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766B" w:rsidRDefault="00EC766B" w:rsidP="005625E7">
      <w:pPr>
        <w:pStyle w:val="Bezmezer"/>
        <w:rPr>
          <w:lang w:eastAsia="cs-CZ"/>
        </w:rPr>
      </w:pPr>
    </w:p>
    <w:p w:rsidR="00EC766B" w:rsidRPr="005625E7" w:rsidRDefault="00EC766B" w:rsidP="005625E7">
      <w:pPr>
        <w:pStyle w:val="Bezmezer"/>
        <w:jc w:val="center"/>
        <w:rPr>
          <w:b/>
          <w:sz w:val="36"/>
          <w:szCs w:val="36"/>
          <w:u w:val="single"/>
        </w:rPr>
      </w:pPr>
      <w:bookmarkStart w:id="0" w:name="_Hlk530045998"/>
      <w:r w:rsidRPr="005625E7">
        <w:rPr>
          <w:rFonts w:ascii="Calibri" w:hAnsi="Calibri"/>
          <w:b/>
          <w:sz w:val="36"/>
          <w:szCs w:val="36"/>
          <w:u w:val="single"/>
        </w:rPr>
        <w:t>Oprava izolace proti vlhkosti bytového domu LB 09 v Lednici</w:t>
      </w:r>
      <w:bookmarkEnd w:id="0"/>
    </w:p>
    <w:p w:rsidR="00EC766B" w:rsidRDefault="00EC766B" w:rsidP="005625E7">
      <w:pPr>
        <w:pStyle w:val="Bezmezer"/>
        <w:rPr>
          <w:lang w:eastAsia="cs-CZ"/>
        </w:rPr>
      </w:pPr>
    </w:p>
    <w:p w:rsidR="00EC766B" w:rsidRDefault="00EC766B" w:rsidP="005625E7">
      <w:pPr>
        <w:pStyle w:val="Bezmezer"/>
        <w:rPr>
          <w:lang w:eastAsia="cs-CZ"/>
        </w:rPr>
      </w:pPr>
    </w:p>
    <w:p w:rsidR="00EC766B" w:rsidRDefault="005625E7" w:rsidP="005625E7">
      <w:pPr>
        <w:pStyle w:val="Bezmezer"/>
        <w:jc w:val="center"/>
        <w:rPr>
          <w:b/>
          <w:sz w:val="40"/>
          <w:szCs w:val="40"/>
          <w:lang w:eastAsia="cs-CZ"/>
        </w:rPr>
      </w:pPr>
      <w:r w:rsidRPr="005625E7">
        <w:rPr>
          <w:b/>
          <w:sz w:val="40"/>
          <w:szCs w:val="40"/>
          <w:lang w:eastAsia="cs-CZ"/>
        </w:rPr>
        <w:t>B</w:t>
      </w:r>
      <w:r w:rsidR="00EC766B" w:rsidRPr="005625E7">
        <w:rPr>
          <w:b/>
          <w:sz w:val="40"/>
          <w:szCs w:val="40"/>
          <w:lang w:eastAsia="cs-CZ"/>
        </w:rPr>
        <w:t xml:space="preserve"> </w:t>
      </w:r>
      <w:r w:rsidRPr="005625E7">
        <w:rPr>
          <w:b/>
          <w:sz w:val="40"/>
          <w:szCs w:val="40"/>
          <w:lang w:eastAsia="cs-CZ"/>
        </w:rPr>
        <w:t>Souhrnná technická zpráva</w:t>
      </w:r>
    </w:p>
    <w:p w:rsidR="005625E7" w:rsidRPr="005625E7" w:rsidRDefault="005625E7" w:rsidP="005625E7">
      <w:pPr>
        <w:pStyle w:val="Bezmezer"/>
        <w:jc w:val="center"/>
        <w:rPr>
          <w:b/>
          <w:sz w:val="40"/>
          <w:szCs w:val="40"/>
          <w:lang w:eastAsia="cs-CZ"/>
        </w:rPr>
      </w:pPr>
    </w:p>
    <w:p w:rsidR="005625E7" w:rsidRPr="005625E7" w:rsidRDefault="005625E7" w:rsidP="005625E7">
      <w:pPr>
        <w:pStyle w:val="Bezmezer"/>
        <w:rPr>
          <w:b/>
          <w:sz w:val="28"/>
          <w:szCs w:val="28"/>
          <w:u w:val="single"/>
          <w:lang w:eastAsia="cs-CZ"/>
        </w:rPr>
      </w:pPr>
      <w:r w:rsidRPr="005625E7">
        <w:rPr>
          <w:b/>
          <w:sz w:val="28"/>
          <w:szCs w:val="28"/>
          <w:u w:val="single"/>
          <w:lang w:eastAsia="cs-CZ"/>
        </w:rPr>
        <w:t>B.1 Popis území stavby</w:t>
      </w:r>
    </w:p>
    <w:p w:rsidR="005625E7" w:rsidRDefault="005625E7" w:rsidP="005625E7">
      <w:pPr>
        <w:pStyle w:val="Bezmezer"/>
        <w:rPr>
          <w:b/>
          <w:i/>
          <w:lang w:eastAsia="cs-CZ"/>
        </w:rPr>
      </w:pPr>
      <w:r w:rsidRPr="005625E7">
        <w:rPr>
          <w:b/>
          <w:i/>
          <w:lang w:eastAsia="cs-CZ"/>
        </w:rPr>
        <w:t>a) charakteristika území a stavebního pozemku, zastavěné území a nezastavěné území, soulad navrhované stavby s charakterem území, dosavadní využití a zastavěnost území,</w:t>
      </w:r>
    </w:p>
    <w:p w:rsidR="005625E7" w:rsidRPr="00235107" w:rsidRDefault="00235107" w:rsidP="005625E7">
      <w:pPr>
        <w:pStyle w:val="Bezmezer"/>
        <w:rPr>
          <w:lang w:eastAsia="cs-CZ"/>
        </w:rPr>
      </w:pPr>
      <w:r>
        <w:rPr>
          <w:lang w:eastAsia="cs-CZ"/>
        </w:rPr>
        <w:tab/>
        <w:t xml:space="preserve">Jedná se o stávající stavbu objektu se čtyřmi bytovými jednotkami, v současnosti v užívání jedna bytová jednotka. Objekt má dvě nadzemní podlaží a je z větší části podsklepený. Objekt se nachází v areálu </w:t>
      </w:r>
      <w:r w:rsidRPr="00235107">
        <w:rPr>
          <w:lang w:eastAsia="cs-CZ"/>
        </w:rPr>
        <w:t>Mendelov</w:t>
      </w:r>
      <w:r>
        <w:rPr>
          <w:lang w:eastAsia="cs-CZ"/>
        </w:rPr>
        <w:t>y</w:t>
      </w:r>
      <w:r w:rsidRPr="00235107">
        <w:rPr>
          <w:lang w:eastAsia="cs-CZ"/>
        </w:rPr>
        <w:t xml:space="preserve"> univerzit</w:t>
      </w:r>
      <w:r>
        <w:rPr>
          <w:lang w:eastAsia="cs-CZ"/>
        </w:rPr>
        <w:t>y</w:t>
      </w:r>
      <w:r w:rsidRPr="00235107">
        <w:rPr>
          <w:lang w:eastAsia="cs-CZ"/>
        </w:rPr>
        <w:t xml:space="preserve"> v </w:t>
      </w:r>
      <w:proofErr w:type="gramStart"/>
      <w:r w:rsidRPr="00235107">
        <w:rPr>
          <w:lang w:eastAsia="cs-CZ"/>
        </w:rPr>
        <w:t>Brně - Zahradnická</w:t>
      </w:r>
      <w:proofErr w:type="gramEnd"/>
      <w:r w:rsidRPr="00235107">
        <w:rPr>
          <w:lang w:eastAsia="cs-CZ"/>
        </w:rPr>
        <w:t xml:space="preserve"> fakulta</w:t>
      </w:r>
      <w:r>
        <w:rPr>
          <w:lang w:eastAsia="cs-CZ"/>
        </w:rPr>
        <w:t xml:space="preserve"> se sídlem v Lednici na ulici Valtická v jižní části obce v zastavěném území. Okolí stavby je rovinaté se zpevněnými plochami a parkovou zelení.</w:t>
      </w:r>
    </w:p>
    <w:p w:rsidR="005625E7" w:rsidRDefault="005625E7" w:rsidP="005625E7">
      <w:pPr>
        <w:pStyle w:val="Bezmezer"/>
        <w:rPr>
          <w:b/>
          <w:i/>
          <w:lang w:eastAsia="cs-CZ"/>
        </w:rPr>
      </w:pPr>
    </w:p>
    <w:p w:rsidR="005625E7" w:rsidRDefault="005625E7" w:rsidP="005625E7">
      <w:pPr>
        <w:pStyle w:val="Bezmezer"/>
        <w:rPr>
          <w:b/>
          <w:i/>
          <w:lang w:eastAsia="cs-CZ"/>
        </w:rPr>
      </w:pPr>
      <w:r w:rsidRPr="005625E7">
        <w:rPr>
          <w:b/>
          <w:i/>
          <w:lang w:eastAsia="cs-CZ"/>
        </w:rPr>
        <w:t>b) údaje o souladu u s územním rozhodnutím nebo regulačním plánem nebo veřejnoprávní smlouvou územní rozhodnutí nahrazující anebo územním souhlasem,</w:t>
      </w:r>
      <w:r w:rsidRPr="005625E7">
        <w:rPr>
          <w:b/>
          <w:i/>
          <w:lang w:eastAsia="cs-CZ"/>
        </w:rPr>
        <w:t> </w:t>
      </w:r>
    </w:p>
    <w:p w:rsidR="00540E1B" w:rsidRDefault="00540E1B" w:rsidP="00076412">
      <w:pPr>
        <w:pStyle w:val="Bezmezer"/>
        <w:ind w:firstLine="708"/>
        <w:rPr>
          <w:lang w:eastAsia="cs-CZ"/>
        </w:rPr>
      </w:pPr>
      <w:r>
        <w:rPr>
          <w:lang w:eastAsia="cs-CZ"/>
        </w:rPr>
        <w:t>Neřeší se, jedná se o stávající stavbu.</w:t>
      </w:r>
    </w:p>
    <w:p w:rsidR="00540E1B" w:rsidRDefault="00540E1B" w:rsidP="005625E7">
      <w:pPr>
        <w:pStyle w:val="Bezmezer"/>
        <w:rPr>
          <w:lang w:eastAsia="cs-CZ"/>
        </w:rPr>
      </w:pPr>
    </w:p>
    <w:p w:rsidR="005625E7" w:rsidRDefault="005625E7" w:rsidP="005625E7">
      <w:pPr>
        <w:pStyle w:val="Bezmezer"/>
        <w:rPr>
          <w:b/>
          <w:i/>
          <w:lang w:eastAsia="cs-CZ"/>
        </w:rPr>
      </w:pPr>
      <w:r w:rsidRPr="005625E7">
        <w:rPr>
          <w:b/>
          <w:i/>
          <w:lang w:eastAsia="cs-CZ"/>
        </w:rPr>
        <w:t>c) údaje o souladu s územně plánovací dokumentací, v případě stavebních úprav podmiňujících změnu v užívání stavby,</w:t>
      </w:r>
    </w:p>
    <w:p w:rsidR="00540E1B" w:rsidRDefault="00540E1B" w:rsidP="00076412">
      <w:pPr>
        <w:pStyle w:val="Bezmezer"/>
        <w:ind w:firstLine="708"/>
        <w:rPr>
          <w:lang w:eastAsia="cs-CZ"/>
        </w:rPr>
      </w:pPr>
      <w:r>
        <w:rPr>
          <w:lang w:eastAsia="cs-CZ"/>
        </w:rPr>
        <w:t>Neřeší se, jedná se o stávající stavbu.</w:t>
      </w:r>
    </w:p>
    <w:p w:rsidR="00540E1B" w:rsidRPr="00540E1B" w:rsidRDefault="00540E1B" w:rsidP="005625E7">
      <w:pPr>
        <w:pStyle w:val="Bezmezer"/>
        <w:rPr>
          <w:lang w:eastAsia="cs-CZ"/>
        </w:rPr>
      </w:pPr>
    </w:p>
    <w:p w:rsidR="005625E7" w:rsidRDefault="005625E7" w:rsidP="005625E7">
      <w:pPr>
        <w:pStyle w:val="Bezmezer"/>
        <w:rPr>
          <w:b/>
          <w:i/>
          <w:lang w:eastAsia="cs-CZ"/>
        </w:rPr>
      </w:pPr>
      <w:r w:rsidRPr="005625E7">
        <w:rPr>
          <w:b/>
          <w:i/>
          <w:lang w:eastAsia="cs-CZ"/>
        </w:rPr>
        <w:t>d) informace o vydaných rozhodnutích o povolení výjimky z obecných požadavků na využívání území,</w:t>
      </w:r>
    </w:p>
    <w:p w:rsidR="00540E1B" w:rsidRDefault="00540E1B" w:rsidP="00076412">
      <w:pPr>
        <w:pStyle w:val="Bezmezer"/>
        <w:ind w:firstLine="708"/>
        <w:rPr>
          <w:lang w:eastAsia="cs-CZ"/>
        </w:rPr>
      </w:pPr>
      <w:r>
        <w:rPr>
          <w:lang w:eastAsia="cs-CZ"/>
        </w:rPr>
        <w:t>Neřeší se, jedná se o stávající stavbu.</w:t>
      </w:r>
    </w:p>
    <w:p w:rsidR="00540E1B" w:rsidRPr="005625E7" w:rsidRDefault="00540E1B" w:rsidP="005625E7">
      <w:pPr>
        <w:pStyle w:val="Bezmezer"/>
        <w:rPr>
          <w:b/>
          <w:i/>
          <w:lang w:eastAsia="cs-CZ"/>
        </w:rPr>
      </w:pPr>
    </w:p>
    <w:p w:rsidR="005625E7" w:rsidRDefault="005625E7" w:rsidP="005625E7">
      <w:pPr>
        <w:pStyle w:val="Bezmezer"/>
        <w:rPr>
          <w:b/>
          <w:i/>
          <w:lang w:eastAsia="cs-CZ"/>
        </w:rPr>
      </w:pPr>
      <w:r w:rsidRPr="005625E7">
        <w:rPr>
          <w:b/>
          <w:i/>
          <w:lang w:eastAsia="cs-CZ"/>
        </w:rPr>
        <w:t>e) informace o tom, zda a v jakých částech dokumentace jsou zohledněny podmínky závazných stanovisek dotčených orgánů,</w:t>
      </w:r>
    </w:p>
    <w:p w:rsidR="00540E1B" w:rsidRDefault="00540E1B" w:rsidP="00076412">
      <w:pPr>
        <w:pStyle w:val="Bezmezer"/>
        <w:ind w:firstLine="708"/>
        <w:rPr>
          <w:lang w:eastAsia="cs-CZ"/>
        </w:rPr>
      </w:pPr>
      <w:r>
        <w:rPr>
          <w:lang w:eastAsia="cs-CZ"/>
        </w:rPr>
        <w:t>Neřeší se, jedná se o stávající stavbu.</w:t>
      </w:r>
      <w:r>
        <w:rPr>
          <w:lang w:eastAsia="cs-CZ"/>
        </w:rPr>
        <w:t xml:space="preserve"> Jedná se o sanační úpravy uvnitř objektu bez zásadních zásahů do nosných konstrukcí. Stavba nevyžaduje stanoviska dotčených orgánů.</w:t>
      </w:r>
    </w:p>
    <w:p w:rsidR="00540E1B" w:rsidRPr="005625E7" w:rsidRDefault="00540E1B" w:rsidP="005625E7">
      <w:pPr>
        <w:pStyle w:val="Bezmezer"/>
        <w:rPr>
          <w:b/>
          <w:i/>
          <w:lang w:eastAsia="cs-CZ"/>
        </w:rPr>
      </w:pPr>
    </w:p>
    <w:p w:rsidR="005625E7" w:rsidRDefault="005625E7" w:rsidP="005625E7">
      <w:pPr>
        <w:pStyle w:val="Bezmezer"/>
        <w:rPr>
          <w:b/>
          <w:i/>
          <w:lang w:eastAsia="cs-CZ"/>
        </w:rPr>
      </w:pPr>
      <w:r w:rsidRPr="005625E7">
        <w:rPr>
          <w:b/>
          <w:i/>
          <w:lang w:eastAsia="cs-CZ"/>
        </w:rPr>
        <w:t xml:space="preserve">f) výčet a závěry provedených průzkumů a </w:t>
      </w:r>
      <w:proofErr w:type="gramStart"/>
      <w:r w:rsidRPr="005625E7">
        <w:rPr>
          <w:b/>
          <w:i/>
          <w:lang w:eastAsia="cs-CZ"/>
        </w:rPr>
        <w:t>rozborů - geologický</w:t>
      </w:r>
      <w:proofErr w:type="gramEnd"/>
      <w:r w:rsidRPr="005625E7">
        <w:rPr>
          <w:b/>
          <w:i/>
          <w:lang w:eastAsia="cs-CZ"/>
        </w:rPr>
        <w:t xml:space="preserve"> průzkum, hydrogeologický průzkum, stavebně historický průzkum apod.,</w:t>
      </w:r>
    </w:p>
    <w:p w:rsidR="00540E1B" w:rsidRDefault="00540E1B" w:rsidP="005625E7">
      <w:pPr>
        <w:pStyle w:val="Bezmezer"/>
        <w:rPr>
          <w:lang w:eastAsia="cs-CZ"/>
        </w:rPr>
      </w:pPr>
      <w:r>
        <w:rPr>
          <w:lang w:eastAsia="cs-CZ"/>
        </w:rPr>
        <w:tab/>
        <w:t xml:space="preserve">Byl proveden vlhkostní průzkum, jehož závěry jsou podkladem pro zpracování </w:t>
      </w:r>
      <w:proofErr w:type="spellStart"/>
      <w:r>
        <w:rPr>
          <w:lang w:eastAsia="cs-CZ"/>
        </w:rPr>
        <w:t>tétoprojektové</w:t>
      </w:r>
      <w:proofErr w:type="spellEnd"/>
      <w:r>
        <w:rPr>
          <w:lang w:eastAsia="cs-CZ"/>
        </w:rPr>
        <w:t xml:space="preserve"> dokumentace.</w:t>
      </w:r>
    </w:p>
    <w:p w:rsidR="00540E1B" w:rsidRPr="00540E1B" w:rsidRDefault="00540E1B" w:rsidP="005625E7">
      <w:pPr>
        <w:pStyle w:val="Bezmezer"/>
        <w:rPr>
          <w:lang w:eastAsia="cs-CZ"/>
        </w:rPr>
      </w:pPr>
    </w:p>
    <w:p w:rsidR="005625E7" w:rsidRDefault="005625E7" w:rsidP="005625E7">
      <w:pPr>
        <w:pStyle w:val="Bezmezer"/>
        <w:rPr>
          <w:b/>
          <w:i/>
          <w:lang w:eastAsia="cs-CZ"/>
        </w:rPr>
      </w:pPr>
      <w:r w:rsidRPr="005625E7">
        <w:rPr>
          <w:b/>
          <w:i/>
          <w:lang w:eastAsia="cs-CZ"/>
        </w:rPr>
        <w:t>g) ochrana území podle jiných právních předpisů</w:t>
      </w:r>
      <w:hyperlink r:id="rId6" w:anchor="a" w:history="1">
        <w:r w:rsidRPr="005625E7">
          <w:rPr>
            <w:b/>
            <w:i/>
            <w:color w:val="0000FF"/>
            <w:u w:val="single"/>
            <w:vertAlign w:val="superscript"/>
            <w:lang w:eastAsia="cs-CZ"/>
          </w:rPr>
          <w:t>1)</w:t>
        </w:r>
      </w:hyperlink>
      <w:r w:rsidRPr="005625E7">
        <w:rPr>
          <w:b/>
          <w:i/>
          <w:lang w:eastAsia="cs-CZ"/>
        </w:rPr>
        <w:t>,</w:t>
      </w:r>
    </w:p>
    <w:p w:rsidR="00540E1B" w:rsidRDefault="00540E1B" w:rsidP="00076412">
      <w:pPr>
        <w:pStyle w:val="Bezmezer"/>
        <w:ind w:firstLine="708"/>
        <w:rPr>
          <w:lang w:eastAsia="cs-CZ"/>
        </w:rPr>
      </w:pPr>
      <w:r>
        <w:rPr>
          <w:lang w:eastAsia="cs-CZ"/>
        </w:rPr>
        <w:t>1) Například zákon č. 20/1987 Sb., o státní památkové péči, ve znění pozdějších předpisů, zákon č. 114/1992 Sb., o ochraně přírody a krajiny, ve znění pozdějších předpisů.</w:t>
      </w:r>
    </w:p>
    <w:p w:rsidR="00540E1B" w:rsidRDefault="00540E1B" w:rsidP="00540E1B">
      <w:pPr>
        <w:pStyle w:val="Bezmezer"/>
        <w:rPr>
          <w:lang w:eastAsia="cs-CZ"/>
        </w:rPr>
      </w:pPr>
      <w:r>
        <w:rPr>
          <w:lang w:eastAsia="cs-CZ"/>
        </w:rPr>
        <w:t xml:space="preserve">Objekt se </w:t>
      </w:r>
      <w:r>
        <w:rPr>
          <w:lang w:eastAsia="cs-CZ"/>
        </w:rPr>
        <w:t>ne</w:t>
      </w:r>
      <w:r>
        <w:rPr>
          <w:lang w:eastAsia="cs-CZ"/>
        </w:rPr>
        <w:t xml:space="preserve">nachází v památkově chráněném území, v menším chráněném území. </w:t>
      </w:r>
    </w:p>
    <w:p w:rsidR="00540E1B" w:rsidRDefault="00540E1B" w:rsidP="00540E1B">
      <w:pPr>
        <w:pStyle w:val="Bezmezer"/>
        <w:rPr>
          <w:lang w:eastAsia="cs-CZ"/>
        </w:rPr>
      </w:pPr>
      <w:r>
        <w:rPr>
          <w:lang w:eastAsia="cs-CZ"/>
        </w:rPr>
        <w:t>památkově chráněné území</w:t>
      </w:r>
      <w:r>
        <w:rPr>
          <w:lang w:eastAsia="cs-CZ"/>
        </w:rPr>
        <w:t>.</w:t>
      </w:r>
    </w:p>
    <w:p w:rsidR="00540E1B" w:rsidRPr="00540E1B" w:rsidRDefault="00540E1B" w:rsidP="00540E1B">
      <w:pPr>
        <w:pStyle w:val="Bezmezer"/>
        <w:rPr>
          <w:lang w:eastAsia="cs-CZ"/>
        </w:rPr>
      </w:pPr>
    </w:p>
    <w:p w:rsidR="005625E7" w:rsidRDefault="005625E7" w:rsidP="005625E7">
      <w:pPr>
        <w:pStyle w:val="Bezmezer"/>
        <w:rPr>
          <w:b/>
          <w:i/>
          <w:lang w:eastAsia="cs-CZ"/>
        </w:rPr>
      </w:pPr>
      <w:r w:rsidRPr="005625E7">
        <w:rPr>
          <w:b/>
          <w:i/>
          <w:lang w:eastAsia="cs-CZ"/>
        </w:rPr>
        <w:t>h) poloha vzhledem k záplavovému území, poddolovanému území apod.,</w:t>
      </w:r>
    </w:p>
    <w:p w:rsidR="00540E1B" w:rsidRPr="006B7169" w:rsidRDefault="00540E1B" w:rsidP="00540E1B">
      <w:pPr>
        <w:pStyle w:val="Bezmezer"/>
        <w:ind w:firstLine="708"/>
        <w:rPr>
          <w:rFonts w:eastAsia="Times New Roman"/>
          <w:sz w:val="24"/>
          <w:szCs w:val="24"/>
          <w:lang w:eastAsia="cs-CZ"/>
        </w:rPr>
      </w:pPr>
      <w:r w:rsidRPr="006B7169">
        <w:rPr>
          <w:rFonts w:eastAsia="Times New Roman"/>
          <w:sz w:val="24"/>
          <w:szCs w:val="24"/>
          <w:lang w:eastAsia="cs-CZ"/>
        </w:rPr>
        <w:t>Objekt se nenachází v záplavovém území, ani v poddolovaném území.</w:t>
      </w:r>
    </w:p>
    <w:p w:rsidR="00540E1B" w:rsidRPr="00540E1B" w:rsidRDefault="00540E1B" w:rsidP="005625E7">
      <w:pPr>
        <w:pStyle w:val="Bezmezer"/>
        <w:rPr>
          <w:lang w:eastAsia="cs-CZ"/>
        </w:rPr>
      </w:pPr>
    </w:p>
    <w:p w:rsidR="00540E1B" w:rsidRPr="005625E7" w:rsidRDefault="00540E1B" w:rsidP="005625E7">
      <w:pPr>
        <w:pStyle w:val="Bezmezer"/>
        <w:rPr>
          <w:b/>
          <w:i/>
          <w:lang w:eastAsia="cs-CZ"/>
        </w:rPr>
      </w:pPr>
    </w:p>
    <w:p w:rsidR="005625E7" w:rsidRDefault="005625E7" w:rsidP="005625E7">
      <w:pPr>
        <w:pStyle w:val="Bezmezer"/>
        <w:rPr>
          <w:b/>
          <w:i/>
          <w:lang w:eastAsia="cs-CZ"/>
        </w:rPr>
      </w:pPr>
      <w:r w:rsidRPr="005625E7">
        <w:rPr>
          <w:b/>
          <w:i/>
          <w:lang w:eastAsia="cs-CZ"/>
        </w:rPr>
        <w:lastRenderedPageBreak/>
        <w:t>i) vliv stavby na okolní stavby a pozemky, ochrana okolí, vliv stavby na odtokové poměry v území,</w:t>
      </w:r>
    </w:p>
    <w:p w:rsidR="00076412" w:rsidRPr="006B7169" w:rsidRDefault="00076412" w:rsidP="00076412">
      <w:pPr>
        <w:pStyle w:val="Bezmezer"/>
        <w:ind w:firstLine="708"/>
        <w:rPr>
          <w:rFonts w:cstheme="minorHAnsi"/>
          <w:sz w:val="24"/>
          <w:szCs w:val="24"/>
          <w:lang w:eastAsia="cs-CZ"/>
        </w:rPr>
      </w:pPr>
      <w:r w:rsidRPr="006B7169">
        <w:rPr>
          <w:rFonts w:cstheme="minorHAnsi"/>
          <w:sz w:val="24"/>
          <w:szCs w:val="24"/>
          <w:lang w:eastAsia="cs-CZ"/>
        </w:rPr>
        <w:t xml:space="preserve">Při dodržení předepsaných hodnot hlučnosti vnitřních zařízení nebudou překročeny stanovené limity hlučnosti uvnitř i vně objektu, provoz tudíž nebude zhoršovat akustickou pohodu okolní obytné zástavby dle nařízení vlády č. 502/2000. Z hlediska ochrany ovzduší – objekt pro bydlení nebude vyvozovat do ovzduší nadlimitní škodlivé látky (což vyplývá z charakteru stavby). </w:t>
      </w:r>
    </w:p>
    <w:p w:rsidR="00076412" w:rsidRPr="006B7169" w:rsidRDefault="00076412" w:rsidP="00076412">
      <w:pPr>
        <w:pStyle w:val="Bezmezer"/>
        <w:rPr>
          <w:rFonts w:cstheme="minorHAnsi"/>
          <w:sz w:val="24"/>
          <w:szCs w:val="24"/>
          <w:lang w:eastAsia="cs-CZ"/>
        </w:rPr>
      </w:pPr>
      <w:r w:rsidRPr="006B7169">
        <w:rPr>
          <w:rFonts w:cstheme="minorHAnsi"/>
          <w:sz w:val="24"/>
          <w:szCs w:val="24"/>
          <w:lang w:eastAsia="cs-CZ"/>
        </w:rPr>
        <w:t>Při realizaci nebude stavba prováděna v době nočního klidu a investor zajistí, aby ostatní občané nebyli obtěžováni při realizaci nadměrnou prašností a hlukem. Odtokové poměry v území se nemění.</w:t>
      </w:r>
    </w:p>
    <w:p w:rsidR="00076412" w:rsidRPr="00076412" w:rsidRDefault="00076412" w:rsidP="005625E7">
      <w:pPr>
        <w:pStyle w:val="Bezmezer"/>
        <w:rPr>
          <w:lang w:eastAsia="cs-CZ"/>
        </w:rPr>
      </w:pPr>
    </w:p>
    <w:p w:rsidR="005625E7" w:rsidRDefault="005625E7" w:rsidP="005625E7">
      <w:pPr>
        <w:pStyle w:val="Bezmezer"/>
        <w:rPr>
          <w:b/>
          <w:i/>
          <w:lang w:eastAsia="cs-CZ"/>
        </w:rPr>
      </w:pPr>
      <w:r w:rsidRPr="005625E7">
        <w:rPr>
          <w:b/>
          <w:i/>
          <w:lang w:eastAsia="cs-CZ"/>
        </w:rPr>
        <w:t>j) požadavky na asanace, demolice, kácení dřevin,</w:t>
      </w:r>
    </w:p>
    <w:p w:rsidR="00076412" w:rsidRPr="006B7169" w:rsidRDefault="00076412" w:rsidP="00076412">
      <w:pPr>
        <w:pStyle w:val="Bezmezer"/>
        <w:rPr>
          <w:rFonts w:cstheme="minorHAnsi"/>
          <w:sz w:val="24"/>
          <w:szCs w:val="24"/>
          <w:lang w:eastAsia="cs-CZ"/>
        </w:rPr>
      </w:pPr>
      <w:r>
        <w:rPr>
          <w:b/>
          <w:i/>
          <w:lang w:eastAsia="cs-CZ"/>
        </w:rPr>
        <w:tab/>
      </w:r>
      <w:r w:rsidRPr="006B7169">
        <w:rPr>
          <w:rFonts w:cstheme="minorHAnsi"/>
          <w:sz w:val="24"/>
          <w:szCs w:val="24"/>
          <w:lang w:eastAsia="cs-CZ"/>
        </w:rPr>
        <w:t>Nejsou.</w:t>
      </w:r>
      <w:r>
        <w:rPr>
          <w:rFonts w:cstheme="minorHAnsi"/>
          <w:sz w:val="24"/>
          <w:szCs w:val="24"/>
          <w:lang w:eastAsia="cs-CZ"/>
        </w:rPr>
        <w:t xml:space="preserve"> Nebudou prováděny žádné asanace, demolice ani nedojde ke kácení vzrostlých dřevin.</w:t>
      </w:r>
    </w:p>
    <w:p w:rsidR="00076412" w:rsidRPr="00076412" w:rsidRDefault="00076412" w:rsidP="005625E7">
      <w:pPr>
        <w:pStyle w:val="Bezmezer"/>
        <w:rPr>
          <w:lang w:eastAsia="cs-CZ"/>
        </w:rPr>
      </w:pPr>
    </w:p>
    <w:p w:rsidR="005625E7" w:rsidRDefault="005625E7" w:rsidP="005625E7">
      <w:pPr>
        <w:pStyle w:val="Bezmezer"/>
        <w:rPr>
          <w:b/>
          <w:i/>
          <w:lang w:eastAsia="cs-CZ"/>
        </w:rPr>
      </w:pPr>
      <w:r w:rsidRPr="005625E7">
        <w:rPr>
          <w:b/>
          <w:i/>
          <w:lang w:eastAsia="cs-CZ"/>
        </w:rPr>
        <w:t>k) požadavky na maximální dočasné a trvalé zábory zemědělského půdního fondu nebo pozemků určených k plnění funkce lesa,</w:t>
      </w:r>
    </w:p>
    <w:p w:rsidR="00186234" w:rsidRPr="006B7169" w:rsidRDefault="00186234" w:rsidP="00186234">
      <w:pPr>
        <w:pStyle w:val="Bezmezer"/>
        <w:rPr>
          <w:rFonts w:cstheme="minorHAnsi"/>
          <w:sz w:val="24"/>
          <w:szCs w:val="24"/>
          <w:lang w:eastAsia="cs-CZ"/>
        </w:rPr>
      </w:pPr>
      <w:r>
        <w:rPr>
          <w:lang w:eastAsia="cs-CZ"/>
        </w:rPr>
        <w:tab/>
      </w:r>
      <w:r w:rsidRPr="006B7169">
        <w:rPr>
          <w:rFonts w:cstheme="minorHAnsi"/>
          <w:sz w:val="24"/>
          <w:szCs w:val="24"/>
          <w:lang w:eastAsia="cs-CZ"/>
        </w:rPr>
        <w:t>Nejsou, jedná se o stávající objekt a stavební práce budou probíhat uvnitř objektu</w:t>
      </w:r>
      <w:r w:rsidR="002103F1">
        <w:rPr>
          <w:rFonts w:cstheme="minorHAnsi"/>
          <w:sz w:val="24"/>
          <w:szCs w:val="24"/>
          <w:lang w:eastAsia="cs-CZ"/>
        </w:rPr>
        <w:t xml:space="preserve"> a na pozemku kolem objektu</w:t>
      </w:r>
      <w:r w:rsidRPr="006B7169">
        <w:rPr>
          <w:rFonts w:cstheme="minorHAnsi"/>
          <w:sz w:val="24"/>
          <w:szCs w:val="24"/>
          <w:lang w:eastAsia="cs-CZ"/>
        </w:rPr>
        <w:t>.</w:t>
      </w:r>
    </w:p>
    <w:p w:rsidR="00186234" w:rsidRPr="00186234" w:rsidRDefault="00186234" w:rsidP="005625E7">
      <w:pPr>
        <w:pStyle w:val="Bezmezer"/>
        <w:rPr>
          <w:lang w:eastAsia="cs-CZ"/>
        </w:rPr>
      </w:pPr>
    </w:p>
    <w:p w:rsidR="005625E7" w:rsidRDefault="005625E7" w:rsidP="005625E7">
      <w:pPr>
        <w:pStyle w:val="Bezmezer"/>
        <w:rPr>
          <w:b/>
          <w:i/>
          <w:lang w:eastAsia="cs-CZ"/>
        </w:rPr>
      </w:pPr>
      <w:r w:rsidRPr="005625E7">
        <w:rPr>
          <w:b/>
          <w:i/>
          <w:lang w:eastAsia="cs-CZ"/>
        </w:rPr>
        <w:t xml:space="preserve">l) územně technické </w:t>
      </w:r>
      <w:proofErr w:type="gramStart"/>
      <w:r w:rsidRPr="005625E7">
        <w:rPr>
          <w:b/>
          <w:i/>
          <w:lang w:eastAsia="cs-CZ"/>
        </w:rPr>
        <w:t>podmínky - zejména</w:t>
      </w:r>
      <w:proofErr w:type="gramEnd"/>
      <w:r w:rsidRPr="005625E7">
        <w:rPr>
          <w:b/>
          <w:i/>
          <w:lang w:eastAsia="cs-CZ"/>
        </w:rPr>
        <w:t xml:space="preserve"> možnost napojení na stávající dopravní a technickou infrastrukturu, možnost bezbariérového přístupu k navrhované stavbě,</w:t>
      </w:r>
    </w:p>
    <w:p w:rsidR="00186234" w:rsidRPr="006B7169" w:rsidRDefault="00186234" w:rsidP="00186234">
      <w:pPr>
        <w:pStyle w:val="Bezmezer"/>
        <w:rPr>
          <w:rFonts w:cstheme="minorHAnsi"/>
          <w:sz w:val="24"/>
          <w:szCs w:val="24"/>
          <w:lang w:eastAsia="cs-CZ"/>
        </w:rPr>
      </w:pPr>
      <w:r>
        <w:rPr>
          <w:lang w:eastAsia="cs-CZ"/>
        </w:rPr>
        <w:tab/>
      </w:r>
      <w:r w:rsidRPr="006B7169">
        <w:rPr>
          <w:rFonts w:cstheme="minorHAnsi"/>
          <w:sz w:val="24"/>
          <w:szCs w:val="24"/>
          <w:lang w:eastAsia="cs-CZ"/>
        </w:rPr>
        <w:t>Objekt je napojen na stávající dopravní a technickou infrastrukturu, stávající inženýrské sítě a jejich přípojky nebudou stavbou dotčeny.</w:t>
      </w:r>
    </w:p>
    <w:p w:rsidR="00186234" w:rsidRPr="00186234" w:rsidRDefault="00186234" w:rsidP="00186234">
      <w:pPr>
        <w:pStyle w:val="Bezmezer"/>
        <w:rPr>
          <w:lang w:eastAsia="cs-CZ"/>
        </w:rPr>
      </w:pPr>
      <w:r w:rsidRPr="006B7169">
        <w:rPr>
          <w:rFonts w:ascii="Calibri" w:hAnsi="Calibri" w:cs="Calibri"/>
          <w:sz w:val="24"/>
          <w:szCs w:val="24"/>
        </w:rPr>
        <w:t>Stavba domu není určena k užívání osobami s omezenou schopností pohybu a orientace a není navržena jako bezbariérová, což je v souladu s §2 vyhlášky 398/2009 Sb. ve znění pozdějších předpisů, která stanoví obecně technické požadavky zabezpečující užívání staveb osobami s omezenou schopností pohybu</w:t>
      </w:r>
      <w:r>
        <w:rPr>
          <w:rFonts w:ascii="Calibri" w:hAnsi="Calibri" w:cs="Calibri"/>
          <w:sz w:val="24"/>
          <w:szCs w:val="24"/>
        </w:rPr>
        <w:t>.</w:t>
      </w:r>
    </w:p>
    <w:p w:rsidR="00186234" w:rsidRPr="005625E7" w:rsidRDefault="00186234" w:rsidP="005625E7">
      <w:pPr>
        <w:pStyle w:val="Bezmezer"/>
        <w:rPr>
          <w:b/>
          <w:i/>
          <w:lang w:eastAsia="cs-CZ"/>
        </w:rPr>
      </w:pPr>
    </w:p>
    <w:p w:rsidR="005625E7" w:rsidRDefault="005625E7" w:rsidP="005625E7">
      <w:pPr>
        <w:pStyle w:val="Bezmezer"/>
        <w:rPr>
          <w:b/>
          <w:i/>
          <w:lang w:eastAsia="cs-CZ"/>
        </w:rPr>
      </w:pPr>
      <w:r w:rsidRPr="005625E7">
        <w:rPr>
          <w:b/>
          <w:i/>
          <w:lang w:eastAsia="cs-CZ"/>
        </w:rPr>
        <w:t>m) věcné a časové vazby stavby, podmiňující, vyvolané, související investice.</w:t>
      </w:r>
    </w:p>
    <w:p w:rsidR="00186234" w:rsidRPr="006B7169" w:rsidRDefault="00186234" w:rsidP="00186234">
      <w:pPr>
        <w:pStyle w:val="Bezmezer"/>
        <w:ind w:firstLine="708"/>
        <w:rPr>
          <w:rFonts w:cstheme="minorHAnsi"/>
          <w:sz w:val="24"/>
          <w:szCs w:val="24"/>
          <w:lang w:eastAsia="cs-CZ"/>
        </w:rPr>
      </w:pPr>
      <w:r>
        <w:rPr>
          <w:rFonts w:cstheme="minorHAnsi"/>
          <w:sz w:val="24"/>
          <w:szCs w:val="24"/>
          <w:lang w:eastAsia="cs-CZ"/>
        </w:rPr>
        <w:t>Pro sanační úpravy objektu nejsou žádné věcné a časové vazby ani podmiňující, vyvolané či související investice.</w:t>
      </w:r>
    </w:p>
    <w:p w:rsidR="00186234" w:rsidRPr="00186234" w:rsidRDefault="00186234" w:rsidP="005625E7">
      <w:pPr>
        <w:pStyle w:val="Bezmezer"/>
        <w:rPr>
          <w:lang w:eastAsia="cs-CZ"/>
        </w:rPr>
      </w:pPr>
    </w:p>
    <w:p w:rsidR="005625E7" w:rsidRDefault="005625E7" w:rsidP="005625E7">
      <w:pPr>
        <w:pStyle w:val="Bezmezer"/>
        <w:rPr>
          <w:b/>
          <w:i/>
          <w:lang w:eastAsia="cs-CZ"/>
        </w:rPr>
      </w:pPr>
      <w:r w:rsidRPr="005625E7">
        <w:rPr>
          <w:b/>
          <w:i/>
          <w:lang w:eastAsia="cs-CZ"/>
        </w:rPr>
        <w:t>n) seznam pozemků podle katastru nemovitostí, na kterých se stavba provádí,</w:t>
      </w:r>
    </w:p>
    <w:p w:rsidR="004A1612" w:rsidRPr="00AC63C4" w:rsidRDefault="004A1612" w:rsidP="004A1612">
      <w:pPr>
        <w:pStyle w:val="Bezmezer"/>
        <w:rPr>
          <w:b/>
        </w:rPr>
      </w:pPr>
      <w:r w:rsidRPr="00AC63C4">
        <w:rPr>
          <w:b/>
        </w:rPr>
        <w:t>Parcelní číslo: 737</w:t>
      </w:r>
      <w:r w:rsidRPr="00AC63C4">
        <w:rPr>
          <w:rFonts w:ascii="Cambria Math" w:hAnsi="Cambria Math" w:cs="Cambria Math"/>
          <w:b/>
        </w:rPr>
        <w:t>⇗</w:t>
      </w:r>
      <w:r w:rsidRPr="00AC63C4">
        <w:rPr>
          <w:b/>
        </w:rPr>
        <w:t xml:space="preserve"> </w:t>
      </w:r>
    </w:p>
    <w:p w:rsidR="004A1612" w:rsidRPr="00293036" w:rsidRDefault="004A1612" w:rsidP="004A1612">
      <w:pPr>
        <w:pStyle w:val="Bezmezer"/>
      </w:pPr>
      <w:r w:rsidRPr="00293036">
        <w:t>Obec: Lednice [</w:t>
      </w:r>
      <w:proofErr w:type="gramStart"/>
      <w:r w:rsidRPr="00293036">
        <w:t>584631]</w:t>
      </w:r>
      <w:r w:rsidRPr="00293036">
        <w:rPr>
          <w:rFonts w:ascii="Cambria Math" w:hAnsi="Cambria Math" w:cs="Cambria Math"/>
        </w:rPr>
        <w:t>⇗</w:t>
      </w:r>
      <w:proofErr w:type="gramEnd"/>
      <w:r w:rsidRPr="00293036">
        <w:t xml:space="preserve"> </w:t>
      </w:r>
    </w:p>
    <w:p w:rsidR="004A1612" w:rsidRPr="00293036" w:rsidRDefault="004A1612" w:rsidP="004A1612">
      <w:pPr>
        <w:pStyle w:val="Bezmezer"/>
      </w:pPr>
      <w:r w:rsidRPr="00293036">
        <w:t xml:space="preserve">Katastrální území: Lednice na Moravě [679828] </w:t>
      </w:r>
    </w:p>
    <w:p w:rsidR="004A1612" w:rsidRPr="00293036" w:rsidRDefault="004A1612" w:rsidP="004A1612">
      <w:pPr>
        <w:pStyle w:val="Bezmezer"/>
      </w:pPr>
      <w:r w:rsidRPr="00293036">
        <w:t xml:space="preserve">Číslo LV: 1355 </w:t>
      </w:r>
    </w:p>
    <w:p w:rsidR="004A1612" w:rsidRPr="00293036" w:rsidRDefault="004A1612" w:rsidP="004A1612">
      <w:pPr>
        <w:pStyle w:val="Bezmezer"/>
      </w:pPr>
      <w:r w:rsidRPr="00293036">
        <w:t xml:space="preserve">Výměra [m2]: 1646 </w:t>
      </w:r>
    </w:p>
    <w:p w:rsidR="004A1612" w:rsidRPr="00293036" w:rsidRDefault="004A1612" w:rsidP="004A1612">
      <w:pPr>
        <w:pStyle w:val="Bezmezer"/>
      </w:pPr>
      <w:r w:rsidRPr="00293036">
        <w:t xml:space="preserve">Typ parcely: Parcela katastru nemovitostí </w:t>
      </w:r>
    </w:p>
    <w:p w:rsidR="004A1612" w:rsidRPr="00293036" w:rsidRDefault="004A1612" w:rsidP="004A1612">
      <w:pPr>
        <w:pStyle w:val="Bezmezer"/>
      </w:pPr>
      <w:r w:rsidRPr="00293036">
        <w:t xml:space="preserve">Mapový list: DKM </w:t>
      </w:r>
    </w:p>
    <w:p w:rsidR="004A1612" w:rsidRPr="00293036" w:rsidRDefault="004A1612" w:rsidP="004A1612">
      <w:pPr>
        <w:pStyle w:val="Bezmezer"/>
      </w:pPr>
      <w:r w:rsidRPr="00293036">
        <w:t xml:space="preserve">Určení výměry: Ze souřadnic v S-JTSK </w:t>
      </w:r>
    </w:p>
    <w:p w:rsidR="004A1612" w:rsidRPr="00293036" w:rsidRDefault="004A1612" w:rsidP="004A1612">
      <w:pPr>
        <w:pStyle w:val="Bezmezer"/>
      </w:pPr>
      <w:r w:rsidRPr="00293036">
        <w:t xml:space="preserve">Druh pozemku: zastavěná plocha a nádvoří </w:t>
      </w:r>
    </w:p>
    <w:p w:rsidR="004A1612" w:rsidRPr="00293036" w:rsidRDefault="004A1612" w:rsidP="004A1612">
      <w:pPr>
        <w:pStyle w:val="Bezmezer"/>
      </w:pPr>
      <w:r w:rsidRPr="00293036">
        <w:t>Součástí je stavba</w:t>
      </w:r>
    </w:p>
    <w:p w:rsidR="004A1612" w:rsidRPr="00293036" w:rsidRDefault="004A1612" w:rsidP="004A1612">
      <w:pPr>
        <w:pStyle w:val="Bezmezer"/>
      </w:pPr>
      <w:r w:rsidRPr="00293036">
        <w:t>Budova s číslem popisným: Lednice [</w:t>
      </w:r>
      <w:proofErr w:type="gramStart"/>
      <w:r w:rsidRPr="00293036">
        <w:t>79821]</w:t>
      </w:r>
      <w:r w:rsidRPr="00293036">
        <w:rPr>
          <w:rFonts w:ascii="Cambria Math" w:hAnsi="Cambria Math" w:cs="Cambria Math"/>
        </w:rPr>
        <w:t>⇗</w:t>
      </w:r>
      <w:proofErr w:type="gramEnd"/>
      <w:r w:rsidRPr="00293036">
        <w:t xml:space="preserve">; </w:t>
      </w:r>
      <w:r w:rsidRPr="00293036">
        <w:rPr>
          <w:rFonts w:ascii="Calibri" w:hAnsi="Calibri" w:cs="Calibri"/>
        </w:rPr>
        <w:t>č</w:t>
      </w:r>
      <w:r w:rsidRPr="00293036">
        <w:t>. p. 332; rodinn</w:t>
      </w:r>
      <w:r w:rsidRPr="00293036">
        <w:rPr>
          <w:rFonts w:ascii="Calibri" w:hAnsi="Calibri" w:cs="Calibri"/>
        </w:rPr>
        <w:t>ý</w:t>
      </w:r>
      <w:r w:rsidRPr="00293036">
        <w:t xml:space="preserve"> d</w:t>
      </w:r>
      <w:r w:rsidRPr="00293036">
        <w:rPr>
          <w:rFonts w:ascii="Calibri" w:hAnsi="Calibri" w:cs="Calibri"/>
        </w:rPr>
        <w:t>ů</w:t>
      </w:r>
      <w:r w:rsidRPr="00293036">
        <w:t xml:space="preserve">m </w:t>
      </w:r>
    </w:p>
    <w:p w:rsidR="004A1612" w:rsidRPr="00293036" w:rsidRDefault="004A1612" w:rsidP="004A1612">
      <w:pPr>
        <w:pStyle w:val="Bezmezer"/>
      </w:pPr>
      <w:r w:rsidRPr="00293036">
        <w:t xml:space="preserve">Stavba stojí na pozemku: p. č. 737 </w:t>
      </w:r>
    </w:p>
    <w:p w:rsidR="004A1612" w:rsidRPr="00293036" w:rsidRDefault="004A1612" w:rsidP="004A1612">
      <w:pPr>
        <w:pStyle w:val="Bezmezer"/>
      </w:pPr>
      <w:r w:rsidRPr="00293036">
        <w:t>Stavební objekt: č. p. 332</w:t>
      </w:r>
      <w:r w:rsidRPr="00293036">
        <w:rPr>
          <w:rFonts w:ascii="Cambria Math" w:hAnsi="Cambria Math" w:cs="Cambria Math"/>
        </w:rPr>
        <w:t>⇗</w:t>
      </w:r>
      <w:r w:rsidRPr="00293036">
        <w:t xml:space="preserve"> </w:t>
      </w:r>
    </w:p>
    <w:p w:rsidR="004A1612" w:rsidRPr="00293036" w:rsidRDefault="004A1612" w:rsidP="004A1612">
      <w:pPr>
        <w:pStyle w:val="Bezmezer"/>
      </w:pPr>
      <w:r w:rsidRPr="00293036">
        <w:lastRenderedPageBreak/>
        <w:t>Ulice: Valtická</w:t>
      </w:r>
      <w:r w:rsidRPr="00293036">
        <w:rPr>
          <w:rFonts w:ascii="Cambria Math" w:hAnsi="Cambria Math" w:cs="Cambria Math"/>
        </w:rPr>
        <w:t>⇗</w:t>
      </w:r>
      <w:r w:rsidRPr="00293036">
        <w:t xml:space="preserve"> </w:t>
      </w:r>
    </w:p>
    <w:p w:rsidR="004A1612" w:rsidRPr="00293036" w:rsidRDefault="004A1612" w:rsidP="004A1612">
      <w:pPr>
        <w:pStyle w:val="Bezmezer"/>
      </w:pPr>
      <w:r w:rsidRPr="00293036">
        <w:t>Adresní místa: Valtická č. p. 332</w:t>
      </w:r>
      <w:r w:rsidRPr="00293036">
        <w:rPr>
          <w:rFonts w:ascii="Cambria Math" w:hAnsi="Cambria Math" w:cs="Cambria Math"/>
        </w:rPr>
        <w:t>⇗</w:t>
      </w:r>
      <w:r w:rsidRPr="00293036">
        <w:t xml:space="preserve"> </w:t>
      </w:r>
    </w:p>
    <w:p w:rsidR="004A1612" w:rsidRPr="00293036" w:rsidRDefault="004A1612" w:rsidP="004A1612">
      <w:pPr>
        <w:pStyle w:val="Bezmezer"/>
      </w:pPr>
      <w:r w:rsidRPr="00293036">
        <w:t>Vlastnické právo</w:t>
      </w:r>
    </w:p>
    <w:p w:rsidR="004A1612" w:rsidRPr="00293036" w:rsidRDefault="004A1612" w:rsidP="004A1612">
      <w:pPr>
        <w:pStyle w:val="Bezmezer"/>
      </w:pPr>
      <w:r w:rsidRPr="00293036">
        <w:t xml:space="preserve">Mendelova univerzita v Brně, Zemědělská 1665/1, Černá Pole, 61300 Brno  </w:t>
      </w:r>
    </w:p>
    <w:p w:rsidR="004A1612" w:rsidRPr="00293036" w:rsidRDefault="004A1612" w:rsidP="004A1612">
      <w:pPr>
        <w:pStyle w:val="Bezmezer"/>
      </w:pPr>
      <w:r w:rsidRPr="00293036">
        <w:t>Způsob ochrany nemovitosti</w:t>
      </w:r>
    </w:p>
    <w:p w:rsidR="004A1612" w:rsidRPr="00293036" w:rsidRDefault="004A1612" w:rsidP="004A1612">
      <w:pPr>
        <w:pStyle w:val="Bezmezer"/>
      </w:pPr>
      <w:r w:rsidRPr="00293036">
        <w:t>Nejsou evidovány žádné způsoby ochrany.</w:t>
      </w:r>
    </w:p>
    <w:p w:rsidR="004A1612" w:rsidRPr="00293036" w:rsidRDefault="004A1612" w:rsidP="004A1612">
      <w:pPr>
        <w:pStyle w:val="Bezmezer"/>
      </w:pPr>
      <w:r w:rsidRPr="00293036">
        <w:t>Seznam BPEJ</w:t>
      </w:r>
    </w:p>
    <w:p w:rsidR="004A1612" w:rsidRPr="00293036" w:rsidRDefault="004A1612" w:rsidP="004A1612">
      <w:pPr>
        <w:pStyle w:val="Bezmezer"/>
      </w:pPr>
      <w:r w:rsidRPr="00293036">
        <w:t>Parcela nemá evidované BPEJ.</w:t>
      </w:r>
    </w:p>
    <w:p w:rsidR="004A1612" w:rsidRPr="00293036" w:rsidRDefault="004A1612" w:rsidP="004A1612">
      <w:pPr>
        <w:pStyle w:val="Bezmezer"/>
      </w:pPr>
      <w:r w:rsidRPr="00293036">
        <w:t>Omezení vlastnického práva</w:t>
      </w:r>
    </w:p>
    <w:p w:rsidR="004A1612" w:rsidRPr="00293036" w:rsidRDefault="004A1612" w:rsidP="004A1612">
      <w:pPr>
        <w:pStyle w:val="Bezmezer"/>
      </w:pPr>
      <w:r w:rsidRPr="00293036">
        <w:t>Nejsou evidována žádná omezení.</w:t>
      </w:r>
    </w:p>
    <w:p w:rsidR="004A1612" w:rsidRPr="00293036" w:rsidRDefault="004A1612" w:rsidP="004A1612">
      <w:pPr>
        <w:pStyle w:val="Bezmezer"/>
      </w:pPr>
      <w:r w:rsidRPr="00293036">
        <w:t>Jiné zápisy</w:t>
      </w:r>
    </w:p>
    <w:p w:rsidR="004A1612" w:rsidRPr="00293036" w:rsidRDefault="004A1612" w:rsidP="004A1612">
      <w:pPr>
        <w:pStyle w:val="Bezmezer"/>
      </w:pPr>
      <w:r w:rsidRPr="00293036">
        <w:t>Nejsou evidovány žádné jiné zápisy.</w:t>
      </w:r>
    </w:p>
    <w:p w:rsidR="004A1612" w:rsidRPr="004A1612" w:rsidRDefault="004A1612" w:rsidP="005625E7">
      <w:pPr>
        <w:pStyle w:val="Bezmezer"/>
        <w:rPr>
          <w:lang w:eastAsia="cs-CZ"/>
        </w:rPr>
      </w:pPr>
    </w:p>
    <w:p w:rsidR="004A1612" w:rsidRPr="005625E7" w:rsidRDefault="004A1612" w:rsidP="005625E7">
      <w:pPr>
        <w:pStyle w:val="Bezmezer"/>
        <w:rPr>
          <w:b/>
          <w:i/>
          <w:lang w:eastAsia="cs-CZ"/>
        </w:rPr>
      </w:pPr>
    </w:p>
    <w:p w:rsidR="005625E7" w:rsidRDefault="005625E7" w:rsidP="005625E7">
      <w:pPr>
        <w:pStyle w:val="Bezmezer"/>
        <w:rPr>
          <w:b/>
          <w:i/>
          <w:lang w:eastAsia="cs-CZ"/>
        </w:rPr>
      </w:pPr>
      <w:r w:rsidRPr="005625E7">
        <w:rPr>
          <w:b/>
          <w:i/>
          <w:lang w:eastAsia="cs-CZ"/>
        </w:rPr>
        <w:t>o) seznam pozemků podle katastru nemovitostí, na kterých vznikne ochranné nebo bezpečnostní pásmo.</w:t>
      </w:r>
    </w:p>
    <w:p w:rsidR="004A1612" w:rsidRPr="004A1612" w:rsidRDefault="004A1612" w:rsidP="005625E7">
      <w:pPr>
        <w:pStyle w:val="Bezmezer"/>
        <w:rPr>
          <w:lang w:eastAsia="cs-CZ"/>
        </w:rPr>
      </w:pPr>
      <w:r>
        <w:rPr>
          <w:lang w:eastAsia="cs-CZ"/>
        </w:rPr>
        <w:t xml:space="preserve">Při stavebních úpravách </w:t>
      </w:r>
      <w:r w:rsidRPr="006B7169">
        <w:rPr>
          <w:rFonts w:cstheme="minorHAnsi"/>
          <w:sz w:val="24"/>
          <w:szCs w:val="24"/>
          <w:lang w:eastAsia="cs-CZ"/>
        </w:rPr>
        <w:t>nevzniknou žádná nová ochranná a bezpečnostní pásma</w:t>
      </w:r>
      <w:r w:rsidR="002103F1">
        <w:rPr>
          <w:rFonts w:cstheme="minorHAnsi"/>
          <w:sz w:val="24"/>
          <w:szCs w:val="24"/>
          <w:lang w:eastAsia="cs-CZ"/>
        </w:rPr>
        <w:t>, stávající bezpečnostní pásma stávajících přípojek inženýrských budou dodržena</w:t>
      </w:r>
      <w:r w:rsidRPr="006B7169">
        <w:rPr>
          <w:rFonts w:cstheme="minorHAnsi"/>
          <w:sz w:val="24"/>
          <w:szCs w:val="24"/>
          <w:lang w:eastAsia="cs-CZ"/>
        </w:rPr>
        <w:t>.</w:t>
      </w:r>
    </w:p>
    <w:p w:rsidR="004A1612" w:rsidRPr="005625E7" w:rsidRDefault="004A1612" w:rsidP="005625E7">
      <w:pPr>
        <w:pStyle w:val="Bezmezer"/>
        <w:rPr>
          <w:b/>
          <w:i/>
          <w:lang w:eastAsia="cs-CZ"/>
        </w:rPr>
      </w:pPr>
    </w:p>
    <w:p w:rsidR="005625E7" w:rsidRPr="005625E7" w:rsidRDefault="005625E7" w:rsidP="005625E7">
      <w:pPr>
        <w:pStyle w:val="Bezmezer"/>
        <w:rPr>
          <w:b/>
          <w:sz w:val="28"/>
          <w:szCs w:val="28"/>
          <w:u w:val="single"/>
          <w:lang w:eastAsia="cs-CZ"/>
        </w:rPr>
      </w:pPr>
      <w:r w:rsidRPr="005625E7">
        <w:rPr>
          <w:b/>
          <w:sz w:val="28"/>
          <w:szCs w:val="28"/>
          <w:u w:val="single"/>
          <w:lang w:eastAsia="cs-CZ"/>
        </w:rPr>
        <w:t>B.2 Celkový popis stavby</w:t>
      </w:r>
    </w:p>
    <w:p w:rsidR="005625E7" w:rsidRDefault="005625E7" w:rsidP="005625E7">
      <w:pPr>
        <w:pStyle w:val="Bezmezer"/>
        <w:rPr>
          <w:b/>
          <w:i/>
          <w:lang w:eastAsia="cs-CZ"/>
        </w:rPr>
      </w:pPr>
      <w:r w:rsidRPr="005625E7">
        <w:rPr>
          <w:b/>
          <w:i/>
          <w:lang w:eastAsia="cs-CZ"/>
        </w:rPr>
        <w:t>a) nová stavba nebo změna dokončené stavby; u změny stavby údaje o jejich současném stavu, závěry stavebně technického, případně stavebně historického průzkumu a výsledky statického posouzení nosných konstrukcí,</w:t>
      </w:r>
    </w:p>
    <w:p w:rsidR="000319FA" w:rsidRDefault="000319FA" w:rsidP="005625E7">
      <w:pPr>
        <w:pStyle w:val="Bezmezer"/>
        <w:rPr>
          <w:lang w:eastAsia="cs-CZ"/>
        </w:rPr>
      </w:pPr>
      <w:r>
        <w:rPr>
          <w:lang w:eastAsia="cs-CZ"/>
        </w:rPr>
        <w:tab/>
        <w:t xml:space="preserve">Jedná se </w:t>
      </w:r>
      <w:r w:rsidR="00AD1979">
        <w:rPr>
          <w:lang w:eastAsia="cs-CZ"/>
        </w:rPr>
        <w:t>o sanační úpravy uvnitř stávajícího objektu a okolních stávajících zpevněných ploch. Byl proveden stavebně technický průzkum, z hlediska statiky je objekt v pořádku, nebudou prováděny žádné zásahy do stavebních konstrukcí, které by ohrozily statiku stavby, a naopak není potřeba provádět žádné opatření vedoucí k posílení statiky stavby.</w:t>
      </w:r>
    </w:p>
    <w:p w:rsidR="00AD1979" w:rsidRPr="000319FA" w:rsidRDefault="00AD1979" w:rsidP="005625E7">
      <w:pPr>
        <w:pStyle w:val="Bezmezer"/>
        <w:rPr>
          <w:lang w:eastAsia="cs-CZ"/>
        </w:rPr>
      </w:pPr>
      <w:r>
        <w:rPr>
          <w:lang w:eastAsia="cs-CZ"/>
        </w:rPr>
        <w:tab/>
        <w:t>Hlavní problematikou objektu je zvýšená vlhkost v suterénu a částečně i v 1.np, byl zde proveden vlhkostní průzkum a navržená sanační opatření jsou podrobně popsána v technické zprávě a ve výkresové dokumentaci.</w:t>
      </w:r>
    </w:p>
    <w:p w:rsidR="000319FA" w:rsidRPr="005625E7" w:rsidRDefault="000319FA" w:rsidP="005625E7">
      <w:pPr>
        <w:pStyle w:val="Bezmezer"/>
        <w:rPr>
          <w:b/>
          <w:i/>
          <w:lang w:eastAsia="cs-CZ"/>
        </w:rPr>
      </w:pPr>
    </w:p>
    <w:p w:rsidR="005625E7" w:rsidRDefault="005625E7" w:rsidP="005625E7">
      <w:pPr>
        <w:pStyle w:val="Bezmezer"/>
        <w:rPr>
          <w:b/>
          <w:i/>
          <w:lang w:eastAsia="cs-CZ"/>
        </w:rPr>
      </w:pPr>
      <w:r w:rsidRPr="005625E7">
        <w:rPr>
          <w:b/>
          <w:i/>
          <w:lang w:eastAsia="cs-CZ"/>
        </w:rPr>
        <w:t>b) účel užívání stavby,</w:t>
      </w:r>
    </w:p>
    <w:p w:rsidR="00AD1979" w:rsidRDefault="00AD1979" w:rsidP="005625E7">
      <w:pPr>
        <w:pStyle w:val="Bezmezer"/>
        <w:rPr>
          <w:lang w:eastAsia="cs-CZ"/>
        </w:rPr>
      </w:pPr>
      <w:r>
        <w:rPr>
          <w:lang w:eastAsia="cs-CZ"/>
        </w:rPr>
        <w:tab/>
        <w:t xml:space="preserve">Stavba sloužila k bydlení, v současnosti je využíván pouze jeden byt. V budoucnosti bude objekt využíván pro potřeby zemědělské fakulty, </w:t>
      </w:r>
      <w:r w:rsidR="00694D98">
        <w:rPr>
          <w:lang w:eastAsia="cs-CZ"/>
        </w:rPr>
        <w:t>způsob využití zatím není znám.</w:t>
      </w:r>
    </w:p>
    <w:p w:rsidR="00694D98" w:rsidRPr="00AD1979" w:rsidRDefault="00694D98" w:rsidP="005625E7">
      <w:pPr>
        <w:pStyle w:val="Bezmezer"/>
        <w:rPr>
          <w:lang w:eastAsia="cs-CZ"/>
        </w:rPr>
      </w:pPr>
    </w:p>
    <w:p w:rsidR="005625E7" w:rsidRDefault="005625E7" w:rsidP="005625E7">
      <w:pPr>
        <w:pStyle w:val="Bezmezer"/>
        <w:rPr>
          <w:b/>
          <w:i/>
          <w:lang w:eastAsia="cs-CZ"/>
        </w:rPr>
      </w:pPr>
      <w:r w:rsidRPr="005625E7">
        <w:rPr>
          <w:b/>
          <w:i/>
          <w:lang w:eastAsia="cs-CZ"/>
        </w:rPr>
        <w:t>c) trvalá nebo dočasná stavba,</w:t>
      </w:r>
    </w:p>
    <w:p w:rsidR="00694D98" w:rsidRPr="00694D98" w:rsidRDefault="00694D98" w:rsidP="005625E7">
      <w:pPr>
        <w:pStyle w:val="Bezmezer"/>
        <w:rPr>
          <w:lang w:eastAsia="cs-CZ"/>
        </w:rPr>
      </w:pPr>
      <w:r>
        <w:rPr>
          <w:b/>
          <w:i/>
          <w:lang w:eastAsia="cs-CZ"/>
        </w:rPr>
        <w:tab/>
      </w:r>
      <w:r>
        <w:rPr>
          <w:lang w:eastAsia="cs-CZ"/>
        </w:rPr>
        <w:t>Jedná se o stavbu trvalou.</w:t>
      </w:r>
    </w:p>
    <w:p w:rsidR="005625E7" w:rsidRDefault="005625E7" w:rsidP="005625E7">
      <w:pPr>
        <w:pStyle w:val="Bezmezer"/>
        <w:rPr>
          <w:b/>
          <w:i/>
          <w:lang w:eastAsia="cs-CZ"/>
        </w:rPr>
      </w:pPr>
      <w:r w:rsidRPr="005625E7">
        <w:rPr>
          <w:b/>
          <w:i/>
          <w:lang w:eastAsia="cs-CZ"/>
        </w:rPr>
        <w:t>d) informace o vydaných rozhodnutích o povolení výjimky z technických požadavků na stavby a technických požadavků zabezpečujících bezbariérové užívání stavby,</w:t>
      </w:r>
    </w:p>
    <w:p w:rsidR="00694D98" w:rsidRPr="006B7169" w:rsidRDefault="00694D98" w:rsidP="00694D98">
      <w:pPr>
        <w:autoSpaceDE w:val="0"/>
        <w:autoSpaceDN w:val="0"/>
        <w:adjustRightInd w:val="0"/>
        <w:spacing w:after="0" w:line="240" w:lineRule="auto"/>
        <w:jc w:val="both"/>
        <w:rPr>
          <w:rFonts w:cstheme="minorHAnsi"/>
          <w:sz w:val="24"/>
          <w:szCs w:val="24"/>
          <w:lang w:eastAsia="cs-CZ"/>
        </w:rPr>
      </w:pPr>
      <w:r>
        <w:rPr>
          <w:lang w:eastAsia="cs-CZ"/>
        </w:rPr>
        <w:tab/>
      </w:r>
      <w:r w:rsidRPr="006B7169">
        <w:rPr>
          <w:rFonts w:cstheme="minorHAnsi"/>
          <w:sz w:val="24"/>
          <w:szCs w:val="24"/>
          <w:lang w:eastAsia="cs-CZ"/>
        </w:rPr>
        <w:t xml:space="preserve">Jedná se o stávající objekt bytového domu, podle </w:t>
      </w:r>
      <w:r w:rsidRPr="006B7169">
        <w:rPr>
          <w:rFonts w:ascii="Calibri" w:hAnsi="Calibri" w:cs="Calibri"/>
          <w:sz w:val="24"/>
          <w:szCs w:val="24"/>
        </w:rPr>
        <w:t xml:space="preserve">vyhlášky 398/2009 Sb. ve znění pozdějších předpisů, která stanoví obecně technické požadavky zabezpečující užívání staveb osobami s omezenou schopností pohybu </w:t>
      </w:r>
      <w:r w:rsidRPr="006B7169">
        <w:rPr>
          <w:rFonts w:cstheme="minorHAnsi"/>
          <w:sz w:val="24"/>
          <w:szCs w:val="24"/>
          <w:lang w:eastAsia="cs-CZ"/>
        </w:rPr>
        <w:t>není třeba řešit bezbariérové užívání stavby.</w:t>
      </w:r>
    </w:p>
    <w:p w:rsidR="00694D98" w:rsidRPr="005625E7" w:rsidRDefault="00694D98" w:rsidP="005625E7">
      <w:pPr>
        <w:pStyle w:val="Bezmezer"/>
        <w:rPr>
          <w:b/>
          <w:i/>
          <w:lang w:eastAsia="cs-CZ"/>
        </w:rPr>
      </w:pPr>
    </w:p>
    <w:p w:rsidR="005625E7" w:rsidRDefault="005625E7" w:rsidP="005625E7">
      <w:pPr>
        <w:pStyle w:val="Bezmezer"/>
        <w:rPr>
          <w:b/>
          <w:i/>
          <w:lang w:eastAsia="cs-CZ"/>
        </w:rPr>
      </w:pPr>
      <w:r w:rsidRPr="005625E7">
        <w:rPr>
          <w:b/>
          <w:i/>
          <w:lang w:eastAsia="cs-CZ"/>
        </w:rPr>
        <w:t>e) informace o tom, zda a v jakých částech dokumentace jsou zohledněny podmínky závazných stanovisek dotčených orgánů,</w:t>
      </w:r>
    </w:p>
    <w:p w:rsidR="00694D98" w:rsidRDefault="00694D98" w:rsidP="005625E7">
      <w:pPr>
        <w:pStyle w:val="Bezmezer"/>
        <w:rPr>
          <w:lang w:eastAsia="cs-CZ"/>
        </w:rPr>
      </w:pPr>
      <w:r>
        <w:rPr>
          <w:lang w:eastAsia="cs-CZ"/>
        </w:rPr>
        <w:tab/>
        <w:t>Rozsah stavebních úprav nepodléhá žádnému stavebnímu řízení, k PD se nevyjadřují správci inženýrských sítí ani dotčené orgány.</w:t>
      </w:r>
    </w:p>
    <w:p w:rsidR="00694D98" w:rsidRPr="00694D98" w:rsidRDefault="00694D98" w:rsidP="005625E7">
      <w:pPr>
        <w:pStyle w:val="Bezmezer"/>
        <w:rPr>
          <w:lang w:eastAsia="cs-CZ"/>
        </w:rPr>
      </w:pPr>
    </w:p>
    <w:p w:rsidR="005625E7" w:rsidRDefault="005625E7" w:rsidP="005625E7">
      <w:pPr>
        <w:pStyle w:val="Bezmezer"/>
        <w:rPr>
          <w:b/>
          <w:i/>
          <w:lang w:eastAsia="cs-CZ"/>
        </w:rPr>
      </w:pPr>
      <w:r w:rsidRPr="005625E7">
        <w:rPr>
          <w:b/>
          <w:i/>
          <w:lang w:eastAsia="cs-CZ"/>
        </w:rPr>
        <w:t>f) ochrana stavby podle jiných právních předpisů</w:t>
      </w:r>
      <w:hyperlink r:id="rId7" w:anchor="a" w:history="1">
        <w:r w:rsidRPr="005625E7">
          <w:rPr>
            <w:b/>
            <w:i/>
            <w:color w:val="0000FF"/>
            <w:u w:val="single"/>
            <w:vertAlign w:val="superscript"/>
            <w:lang w:eastAsia="cs-CZ"/>
          </w:rPr>
          <w:t>1)</w:t>
        </w:r>
      </w:hyperlink>
      <w:r w:rsidRPr="005625E7">
        <w:rPr>
          <w:b/>
          <w:i/>
          <w:lang w:eastAsia="cs-CZ"/>
        </w:rPr>
        <w:t>,</w:t>
      </w:r>
    </w:p>
    <w:p w:rsidR="00694D98" w:rsidRPr="006B7169" w:rsidRDefault="00694D98" w:rsidP="00694D98">
      <w:pPr>
        <w:pStyle w:val="Bezmezer"/>
        <w:rPr>
          <w:rFonts w:eastAsia="Times New Roman" w:cstheme="minorHAnsi"/>
          <w:sz w:val="24"/>
          <w:szCs w:val="24"/>
          <w:lang w:eastAsia="cs-CZ"/>
        </w:rPr>
      </w:pPr>
      <w:r>
        <w:rPr>
          <w:lang w:eastAsia="cs-CZ"/>
        </w:rPr>
        <w:tab/>
      </w:r>
      <w:r w:rsidRPr="006B7169">
        <w:rPr>
          <w:rFonts w:eastAsia="Times New Roman" w:cstheme="minorHAnsi"/>
          <w:sz w:val="24"/>
          <w:szCs w:val="24"/>
          <w:lang w:eastAsia="cs-CZ"/>
        </w:rPr>
        <w:t xml:space="preserve">1) Například zákon </w:t>
      </w:r>
      <w:hyperlink r:id="rId8" w:anchor="a" w:history="1">
        <w:r w:rsidRPr="006B7169">
          <w:rPr>
            <w:rFonts w:eastAsia="Times New Roman" w:cstheme="minorHAnsi"/>
            <w:sz w:val="24"/>
            <w:szCs w:val="24"/>
            <w:u w:val="single"/>
            <w:lang w:eastAsia="cs-CZ"/>
          </w:rPr>
          <w:t>č. 20/1987 Sb.</w:t>
        </w:r>
      </w:hyperlink>
      <w:r w:rsidRPr="006B7169">
        <w:rPr>
          <w:rFonts w:eastAsia="Times New Roman" w:cstheme="minorHAnsi"/>
          <w:sz w:val="24"/>
          <w:szCs w:val="24"/>
          <w:lang w:eastAsia="cs-CZ"/>
        </w:rPr>
        <w:t>, o státní památkové péči, ve znění pozdějších předpisů, zákon č. 114/1992 Sb., o ochraně přírody a krajiny, ve znění pozdějších předpisů.</w:t>
      </w:r>
    </w:p>
    <w:p w:rsidR="00694D98" w:rsidRPr="006B7169" w:rsidRDefault="00694D98" w:rsidP="00694D98">
      <w:pPr>
        <w:autoSpaceDE w:val="0"/>
        <w:autoSpaceDN w:val="0"/>
        <w:adjustRightInd w:val="0"/>
        <w:spacing w:after="0" w:line="240" w:lineRule="auto"/>
        <w:jc w:val="both"/>
        <w:rPr>
          <w:rFonts w:eastAsia="Times New Roman" w:cstheme="minorHAnsi"/>
          <w:sz w:val="24"/>
          <w:szCs w:val="24"/>
          <w:lang w:eastAsia="cs-CZ"/>
        </w:rPr>
      </w:pPr>
      <w:r>
        <w:rPr>
          <w:rFonts w:eastAsia="Times New Roman" w:cstheme="minorHAnsi"/>
          <w:sz w:val="24"/>
          <w:szCs w:val="24"/>
          <w:lang w:eastAsia="cs-CZ"/>
        </w:rPr>
        <w:t>Objekt není kulturní památkou.</w:t>
      </w:r>
    </w:p>
    <w:p w:rsidR="00694D98" w:rsidRPr="00694D98" w:rsidRDefault="00694D98" w:rsidP="005625E7">
      <w:pPr>
        <w:pStyle w:val="Bezmezer"/>
        <w:rPr>
          <w:lang w:eastAsia="cs-CZ"/>
        </w:rPr>
      </w:pPr>
    </w:p>
    <w:p w:rsidR="005625E7" w:rsidRDefault="005625E7" w:rsidP="005625E7">
      <w:pPr>
        <w:pStyle w:val="Bezmezer"/>
        <w:rPr>
          <w:b/>
          <w:i/>
          <w:lang w:eastAsia="cs-CZ"/>
        </w:rPr>
      </w:pPr>
      <w:r w:rsidRPr="005625E7">
        <w:rPr>
          <w:b/>
          <w:i/>
          <w:lang w:eastAsia="cs-CZ"/>
        </w:rPr>
        <w:t xml:space="preserve">g) navrhované parametry </w:t>
      </w:r>
      <w:proofErr w:type="gramStart"/>
      <w:r w:rsidRPr="005625E7">
        <w:rPr>
          <w:b/>
          <w:i/>
          <w:lang w:eastAsia="cs-CZ"/>
        </w:rPr>
        <w:t>stavby - zastavěná</w:t>
      </w:r>
      <w:proofErr w:type="gramEnd"/>
      <w:r w:rsidRPr="005625E7">
        <w:rPr>
          <w:b/>
          <w:i/>
          <w:lang w:eastAsia="cs-CZ"/>
        </w:rPr>
        <w:t xml:space="preserve"> plocha, obestavěný prostor, užitná plocha, počet funkčních jednotek a jejich velikosti apod.,</w:t>
      </w:r>
    </w:p>
    <w:p w:rsidR="00694D98" w:rsidRPr="00694D98" w:rsidRDefault="00694D98" w:rsidP="005625E7">
      <w:pPr>
        <w:pStyle w:val="Bezmezer"/>
        <w:rPr>
          <w:lang w:eastAsia="cs-CZ"/>
        </w:rPr>
      </w:pPr>
      <w:r>
        <w:rPr>
          <w:lang w:eastAsia="cs-CZ"/>
        </w:rPr>
        <w:t>Jsou stávající</w:t>
      </w:r>
    </w:p>
    <w:p w:rsidR="00694D98" w:rsidRDefault="00694D98" w:rsidP="00694D98">
      <w:pPr>
        <w:autoSpaceDE w:val="0"/>
        <w:autoSpaceDN w:val="0"/>
        <w:adjustRightInd w:val="0"/>
        <w:spacing w:after="0" w:line="240" w:lineRule="auto"/>
        <w:rPr>
          <w:rFonts w:cstheme="minorHAnsi"/>
          <w:b/>
          <w:sz w:val="25"/>
          <w:szCs w:val="25"/>
        </w:rPr>
      </w:pPr>
      <w:bookmarkStart w:id="1" w:name="_Hlk526858185"/>
      <w:r w:rsidRPr="006B7169">
        <w:rPr>
          <w:rFonts w:cstheme="minorHAnsi"/>
          <w:b/>
          <w:sz w:val="25"/>
          <w:szCs w:val="25"/>
        </w:rPr>
        <w:t xml:space="preserve">zastavěná plocha celkem – </w:t>
      </w:r>
      <w:r>
        <w:rPr>
          <w:rFonts w:cstheme="minorHAnsi"/>
          <w:b/>
          <w:sz w:val="25"/>
          <w:szCs w:val="25"/>
        </w:rPr>
        <w:t>315</w:t>
      </w:r>
      <w:r w:rsidRPr="006B7169">
        <w:rPr>
          <w:rFonts w:cstheme="minorHAnsi"/>
          <w:b/>
          <w:sz w:val="25"/>
          <w:szCs w:val="25"/>
        </w:rPr>
        <w:t>,00 m2</w:t>
      </w:r>
      <w:r w:rsidRPr="006B7169">
        <w:rPr>
          <w:rFonts w:cstheme="minorHAnsi"/>
          <w:b/>
          <w:sz w:val="25"/>
          <w:szCs w:val="25"/>
        </w:rPr>
        <w:cr/>
        <w:t xml:space="preserve">obestavěný prostor celkem </w:t>
      </w:r>
      <w:proofErr w:type="gramStart"/>
      <w:r w:rsidRPr="006B7169">
        <w:rPr>
          <w:rFonts w:cstheme="minorHAnsi"/>
          <w:b/>
          <w:sz w:val="25"/>
          <w:szCs w:val="25"/>
        </w:rPr>
        <w:t>-  3</w:t>
      </w:r>
      <w:proofErr w:type="gramEnd"/>
      <w:r w:rsidRPr="006B7169">
        <w:rPr>
          <w:rFonts w:cstheme="minorHAnsi"/>
          <w:b/>
          <w:sz w:val="25"/>
          <w:szCs w:val="25"/>
        </w:rPr>
        <w:t xml:space="preserve"> </w:t>
      </w:r>
      <w:r>
        <w:rPr>
          <w:rFonts w:cstheme="minorHAnsi"/>
          <w:b/>
          <w:sz w:val="25"/>
          <w:szCs w:val="25"/>
        </w:rPr>
        <w:t>95</w:t>
      </w:r>
      <w:r w:rsidRPr="006B7169">
        <w:rPr>
          <w:rFonts w:cstheme="minorHAnsi"/>
          <w:b/>
          <w:sz w:val="25"/>
          <w:szCs w:val="25"/>
        </w:rPr>
        <w:t>0, 00 m3</w:t>
      </w:r>
    </w:p>
    <w:p w:rsidR="00694D98" w:rsidRDefault="00A2068F" w:rsidP="00694D98">
      <w:pPr>
        <w:autoSpaceDE w:val="0"/>
        <w:autoSpaceDN w:val="0"/>
        <w:adjustRightInd w:val="0"/>
        <w:spacing w:after="0" w:line="240" w:lineRule="auto"/>
        <w:rPr>
          <w:rFonts w:cstheme="minorHAnsi"/>
          <w:b/>
          <w:sz w:val="25"/>
          <w:szCs w:val="25"/>
        </w:rPr>
      </w:pPr>
      <w:r>
        <w:rPr>
          <w:rFonts w:cstheme="minorHAnsi"/>
          <w:b/>
          <w:sz w:val="25"/>
          <w:szCs w:val="25"/>
        </w:rPr>
        <w:t>objem sanovaných místností:</w:t>
      </w:r>
    </w:p>
    <w:p w:rsidR="00A2068F" w:rsidRDefault="00A2068F" w:rsidP="00694D98">
      <w:pPr>
        <w:autoSpaceDE w:val="0"/>
        <w:autoSpaceDN w:val="0"/>
        <w:adjustRightInd w:val="0"/>
        <w:spacing w:after="0" w:line="240" w:lineRule="auto"/>
        <w:rPr>
          <w:rFonts w:cstheme="minorHAnsi"/>
          <w:b/>
          <w:sz w:val="25"/>
          <w:szCs w:val="25"/>
        </w:rPr>
      </w:pPr>
      <w:r>
        <w:rPr>
          <w:rFonts w:cstheme="minorHAnsi"/>
          <w:b/>
          <w:sz w:val="25"/>
          <w:szCs w:val="25"/>
        </w:rPr>
        <w:t>1.np</w:t>
      </w:r>
      <w:r>
        <w:rPr>
          <w:rFonts w:cstheme="minorHAnsi"/>
          <w:b/>
          <w:sz w:val="25"/>
          <w:szCs w:val="25"/>
        </w:rPr>
        <w:tab/>
        <w:t>170,21 m3</w:t>
      </w:r>
    </w:p>
    <w:p w:rsidR="00A2068F" w:rsidRPr="006B7169" w:rsidRDefault="00A2068F" w:rsidP="00694D98">
      <w:pPr>
        <w:autoSpaceDE w:val="0"/>
        <w:autoSpaceDN w:val="0"/>
        <w:adjustRightInd w:val="0"/>
        <w:spacing w:after="0" w:line="240" w:lineRule="auto"/>
        <w:rPr>
          <w:rFonts w:cstheme="minorHAnsi"/>
          <w:b/>
          <w:sz w:val="25"/>
          <w:szCs w:val="25"/>
        </w:rPr>
      </w:pPr>
      <w:r>
        <w:rPr>
          <w:rFonts w:cstheme="minorHAnsi"/>
          <w:b/>
          <w:sz w:val="25"/>
          <w:szCs w:val="25"/>
        </w:rPr>
        <w:t>1.pp</w:t>
      </w:r>
      <w:r>
        <w:rPr>
          <w:rFonts w:cstheme="minorHAnsi"/>
          <w:b/>
          <w:sz w:val="25"/>
          <w:szCs w:val="25"/>
        </w:rPr>
        <w:tab/>
        <w:t>304,36 m3</w:t>
      </w:r>
    </w:p>
    <w:bookmarkEnd w:id="1"/>
    <w:p w:rsidR="00694D98" w:rsidRPr="00694D98" w:rsidRDefault="00694D98" w:rsidP="005625E7">
      <w:pPr>
        <w:pStyle w:val="Bezmezer"/>
        <w:rPr>
          <w:lang w:eastAsia="cs-CZ"/>
        </w:rPr>
      </w:pPr>
    </w:p>
    <w:p w:rsidR="005625E7" w:rsidRDefault="005625E7" w:rsidP="005625E7">
      <w:pPr>
        <w:pStyle w:val="Bezmezer"/>
        <w:rPr>
          <w:b/>
          <w:i/>
          <w:lang w:eastAsia="cs-CZ"/>
        </w:rPr>
      </w:pPr>
      <w:r w:rsidRPr="005625E7">
        <w:rPr>
          <w:b/>
          <w:i/>
          <w:lang w:eastAsia="cs-CZ"/>
        </w:rPr>
        <w:t xml:space="preserve">h) základní bilance </w:t>
      </w:r>
      <w:proofErr w:type="gramStart"/>
      <w:r w:rsidRPr="005625E7">
        <w:rPr>
          <w:b/>
          <w:i/>
          <w:lang w:eastAsia="cs-CZ"/>
        </w:rPr>
        <w:t>stavby - potřeby</w:t>
      </w:r>
      <w:proofErr w:type="gramEnd"/>
      <w:r w:rsidRPr="005625E7">
        <w:rPr>
          <w:b/>
          <w:i/>
          <w:lang w:eastAsia="cs-CZ"/>
        </w:rPr>
        <w:t xml:space="preserve"> a spotřeby médií a hmot, hospodaření s dešťovou vodou, celkové produkované množství a druhy odpadů a emisí, třída energetické náročnosti budov apod.,</w:t>
      </w:r>
    </w:p>
    <w:p w:rsidR="00A6628C" w:rsidRPr="00A6628C" w:rsidRDefault="00A6628C" w:rsidP="005625E7">
      <w:pPr>
        <w:pStyle w:val="Bezmezer"/>
        <w:rPr>
          <w:lang w:eastAsia="cs-CZ"/>
        </w:rPr>
      </w:pPr>
      <w:r>
        <w:rPr>
          <w:lang w:eastAsia="cs-CZ"/>
        </w:rPr>
        <w:tab/>
        <w:t>Není předmětem této projektové dokumentace.</w:t>
      </w:r>
    </w:p>
    <w:p w:rsidR="00A6628C" w:rsidRDefault="00A6628C" w:rsidP="005625E7">
      <w:pPr>
        <w:pStyle w:val="Bezmezer"/>
        <w:rPr>
          <w:b/>
          <w:i/>
          <w:lang w:eastAsia="cs-CZ"/>
        </w:rPr>
      </w:pPr>
    </w:p>
    <w:p w:rsidR="005625E7" w:rsidRDefault="005625E7" w:rsidP="005625E7">
      <w:pPr>
        <w:pStyle w:val="Bezmezer"/>
        <w:rPr>
          <w:b/>
          <w:i/>
          <w:lang w:eastAsia="cs-CZ"/>
        </w:rPr>
      </w:pPr>
      <w:r w:rsidRPr="005625E7">
        <w:rPr>
          <w:b/>
          <w:i/>
          <w:lang w:eastAsia="cs-CZ"/>
        </w:rPr>
        <w:t xml:space="preserve">i) základní předpoklady </w:t>
      </w:r>
      <w:proofErr w:type="gramStart"/>
      <w:r w:rsidRPr="005625E7">
        <w:rPr>
          <w:b/>
          <w:i/>
          <w:lang w:eastAsia="cs-CZ"/>
        </w:rPr>
        <w:t>výstavby - časové</w:t>
      </w:r>
      <w:proofErr w:type="gramEnd"/>
      <w:r w:rsidRPr="005625E7">
        <w:rPr>
          <w:b/>
          <w:i/>
          <w:lang w:eastAsia="cs-CZ"/>
        </w:rPr>
        <w:t xml:space="preserve"> údaje o realizaci stavby, členění na etapy,</w:t>
      </w:r>
    </w:p>
    <w:p w:rsidR="00A6628C" w:rsidRDefault="00A6628C" w:rsidP="005625E7">
      <w:pPr>
        <w:pStyle w:val="Bezmezer"/>
        <w:rPr>
          <w:lang w:eastAsia="cs-CZ"/>
        </w:rPr>
      </w:pPr>
      <w:r>
        <w:rPr>
          <w:lang w:eastAsia="cs-CZ"/>
        </w:rPr>
        <w:tab/>
        <w:t>Budou upřesněny na základě výběrového řízení.</w:t>
      </w:r>
    </w:p>
    <w:p w:rsidR="00A6628C" w:rsidRPr="00A6628C" w:rsidRDefault="00A6628C" w:rsidP="005625E7">
      <w:pPr>
        <w:pStyle w:val="Bezmezer"/>
        <w:rPr>
          <w:lang w:eastAsia="cs-CZ"/>
        </w:rPr>
      </w:pPr>
    </w:p>
    <w:p w:rsidR="005625E7" w:rsidRDefault="005625E7" w:rsidP="005625E7">
      <w:pPr>
        <w:pStyle w:val="Bezmezer"/>
        <w:rPr>
          <w:b/>
          <w:i/>
          <w:lang w:eastAsia="cs-CZ"/>
        </w:rPr>
      </w:pPr>
      <w:r w:rsidRPr="005625E7">
        <w:rPr>
          <w:b/>
          <w:i/>
          <w:lang w:eastAsia="cs-CZ"/>
        </w:rPr>
        <w:t>j) orientační náklady stavby.</w:t>
      </w:r>
    </w:p>
    <w:p w:rsidR="00A6628C" w:rsidRPr="00A6628C" w:rsidRDefault="00A6628C" w:rsidP="005625E7">
      <w:pPr>
        <w:pStyle w:val="Bezmezer"/>
        <w:rPr>
          <w:lang w:eastAsia="cs-CZ"/>
        </w:rPr>
      </w:pPr>
      <w:r>
        <w:rPr>
          <w:lang w:eastAsia="cs-CZ"/>
        </w:rPr>
        <w:tab/>
        <w:t>Jsou uvedeny v přiloženém rozpočtu stavby.</w:t>
      </w:r>
    </w:p>
    <w:p w:rsidR="00A6628C" w:rsidRPr="00A6628C" w:rsidRDefault="00A6628C" w:rsidP="005625E7">
      <w:pPr>
        <w:pStyle w:val="Bezmezer"/>
        <w:rPr>
          <w:lang w:eastAsia="cs-CZ"/>
        </w:rPr>
      </w:pPr>
      <w:r>
        <w:rPr>
          <w:lang w:eastAsia="cs-CZ"/>
        </w:rPr>
        <w:tab/>
      </w:r>
    </w:p>
    <w:p w:rsidR="005625E7" w:rsidRPr="005625E7" w:rsidRDefault="005625E7" w:rsidP="005625E7">
      <w:pPr>
        <w:pStyle w:val="Bezmezer"/>
        <w:rPr>
          <w:b/>
          <w:i/>
          <w:lang w:eastAsia="cs-CZ"/>
        </w:rPr>
      </w:pPr>
      <w:r w:rsidRPr="005625E7">
        <w:rPr>
          <w:b/>
          <w:i/>
          <w:lang w:eastAsia="cs-CZ"/>
        </w:rPr>
        <w:t>Příslušné body budou převzaty z projektové dokumentace pro ohlášení stavby nebo pro vydání stavebního povolení, u staveb technické infrastruktury nevyžadující stavební povolení ani ohlášení budou převzaty z dokumentace pro vydání územního rozhodnutí nebo územního souhlasu, s provedením případných revizí a doplnění tak, aby z nich vyplývaly:</w:t>
      </w:r>
    </w:p>
    <w:p w:rsidR="005625E7" w:rsidRDefault="005625E7" w:rsidP="005625E7">
      <w:pPr>
        <w:pStyle w:val="Bezmezer"/>
        <w:rPr>
          <w:b/>
          <w:i/>
          <w:lang w:eastAsia="cs-CZ"/>
        </w:rPr>
      </w:pPr>
      <w:r w:rsidRPr="005625E7">
        <w:rPr>
          <w:b/>
          <w:i/>
          <w:lang w:eastAsia="cs-CZ"/>
        </w:rPr>
        <w:t>a) požadavky na zpracování dodavatelské dokumentace stavby</w:t>
      </w:r>
    </w:p>
    <w:p w:rsidR="00A6628C" w:rsidRDefault="00A6628C" w:rsidP="005625E7">
      <w:pPr>
        <w:pStyle w:val="Bezmezer"/>
        <w:rPr>
          <w:lang w:eastAsia="cs-CZ"/>
        </w:rPr>
      </w:pPr>
      <w:r>
        <w:rPr>
          <w:b/>
          <w:i/>
          <w:lang w:eastAsia="cs-CZ"/>
        </w:rPr>
        <w:tab/>
      </w:r>
      <w:r>
        <w:rPr>
          <w:lang w:eastAsia="cs-CZ"/>
        </w:rPr>
        <w:t>Tato projektová dokumentace zpracovaná pro provedení stavby bude sloužit</w:t>
      </w:r>
      <w:r w:rsidR="00FF430E">
        <w:rPr>
          <w:lang w:eastAsia="cs-CZ"/>
        </w:rPr>
        <w:t xml:space="preserve"> jako dodavatelská dokumentace stavby.</w:t>
      </w:r>
    </w:p>
    <w:p w:rsidR="00FF430E" w:rsidRPr="00A6628C" w:rsidRDefault="00FF430E" w:rsidP="005625E7">
      <w:pPr>
        <w:pStyle w:val="Bezmezer"/>
        <w:rPr>
          <w:lang w:eastAsia="cs-CZ"/>
        </w:rPr>
      </w:pPr>
    </w:p>
    <w:p w:rsidR="005625E7" w:rsidRDefault="005625E7" w:rsidP="005625E7">
      <w:pPr>
        <w:pStyle w:val="Bezmezer"/>
        <w:rPr>
          <w:b/>
          <w:i/>
          <w:lang w:eastAsia="cs-CZ"/>
        </w:rPr>
      </w:pPr>
      <w:r w:rsidRPr="005625E7">
        <w:rPr>
          <w:b/>
          <w:i/>
          <w:lang w:eastAsia="cs-CZ"/>
        </w:rPr>
        <w:t>b) požadavky na zpracování plánu bezpečnosti a ochrany zdraví při práci na staveništi,</w:t>
      </w:r>
    </w:p>
    <w:p w:rsidR="00FF430E" w:rsidRPr="006B7169" w:rsidRDefault="00FF430E" w:rsidP="00FF430E">
      <w:pPr>
        <w:pStyle w:val="Bezmezer"/>
        <w:rPr>
          <w:rFonts w:eastAsia="Times New Roman"/>
          <w:sz w:val="24"/>
          <w:szCs w:val="24"/>
          <w:lang w:eastAsia="cs-CZ"/>
        </w:rPr>
      </w:pPr>
      <w:r>
        <w:rPr>
          <w:lang w:eastAsia="cs-CZ"/>
        </w:rPr>
        <w:tab/>
      </w:r>
      <w:r w:rsidRPr="006B7169">
        <w:rPr>
          <w:rFonts w:eastAsia="Times New Roman"/>
          <w:sz w:val="24"/>
          <w:szCs w:val="24"/>
          <w:lang w:eastAsia="cs-CZ"/>
        </w:rPr>
        <w:t>Při stavební činnosti budou respektována nařízení o provádění stavebních prací v příslušných ochranných pásmech. Stavební a montážní práce musí být prováděny v souladu s ustanovením předpisů o bezpečnosti práce, jmenovitě nařízením vlády číslo 591/2006 Sb., požadavky na bezpečnost a ochranu zdraví při práci na staveništích a zákonem číslo 309/2006 Sb., zajištění dalších podmínek bezpečnosti a ochrany zdraví při práci a dále jak je uvedeno v příslušných částech stavebního řešení projektové dokumentace.</w:t>
      </w:r>
    </w:p>
    <w:p w:rsidR="00FF430E" w:rsidRPr="006B7169" w:rsidRDefault="00FF430E" w:rsidP="00FF430E">
      <w:pPr>
        <w:pStyle w:val="Bezmezer"/>
        <w:rPr>
          <w:rFonts w:eastAsia="Times New Roman"/>
          <w:sz w:val="24"/>
          <w:szCs w:val="24"/>
          <w:lang w:eastAsia="cs-CZ"/>
        </w:rPr>
      </w:pPr>
      <w:r w:rsidRPr="006B7169">
        <w:rPr>
          <w:rFonts w:eastAsia="Times New Roman"/>
          <w:sz w:val="24"/>
          <w:szCs w:val="24"/>
          <w:lang w:eastAsia="cs-CZ"/>
        </w:rPr>
        <w:t>Pro rodinný dům není nutno zpracovávat plán bezpečnosti a ochrany zdraví při práci na staveništi podle zákona o zajištění dalších podmínek bezpečnosti a ochrany zdraví při práci.</w:t>
      </w:r>
    </w:p>
    <w:p w:rsidR="00FF430E" w:rsidRDefault="00FF430E" w:rsidP="005625E7">
      <w:pPr>
        <w:pStyle w:val="Bezmezer"/>
        <w:rPr>
          <w:b/>
          <w:i/>
          <w:lang w:eastAsia="cs-CZ"/>
        </w:rPr>
      </w:pPr>
      <w:r w:rsidRPr="006B7169">
        <w:rPr>
          <w:rFonts w:eastAsia="Times New Roman"/>
          <w:sz w:val="24"/>
          <w:szCs w:val="24"/>
          <w:lang w:eastAsia="cs-CZ"/>
        </w:rPr>
        <w:t xml:space="preserve">Montážní práce budou provedeny dle technologie předepsané dodavatelem a smí být zahájeny pouze po náležitém převzetí montážního pracoviště fyzickou osobou určenou k řízení montážních prací a odpovědnou za jejich provádění. O předání montážního pracoviště se vyhotoví písemný záznam. Zhotovitel montážních prací zajistí, aby montážní pracoviště </w:t>
      </w:r>
      <w:r w:rsidRPr="006B7169">
        <w:rPr>
          <w:rFonts w:eastAsia="Times New Roman"/>
          <w:sz w:val="24"/>
          <w:szCs w:val="24"/>
          <w:lang w:eastAsia="cs-CZ"/>
        </w:rPr>
        <w:lastRenderedPageBreak/>
        <w:t>umožňovalo bezpečné provádění montážních prací bez ohrožení fyzických osob a konstrukcí a splňovalo požadavky stanovené v příloze číslo 1 nařízení vlády 591/2006 Sb. Stavba bude provedena v souladu s ustanovením ČSN 73 6005, zákona číslo 17/1992 Sb., zákona číslo 388/1991 Sb., nařízení vlády číslo 61/2003 Sb., zákona číslo 185/2001 Sb., zákona číslo 201/2012 Sb., zákona číslo 86/1992 Sb., ve znění pozdějších předpisů a nařízení, jakož předpisů souvisejících. Zařízení staveniště musí splňovat požadavky nařízení vlády číslo 361/2007 Sb., a zákona číslo 262/2006 Sb., Zákoník práce v úplném znění.</w:t>
      </w:r>
    </w:p>
    <w:p w:rsidR="00FF430E" w:rsidRPr="005625E7" w:rsidRDefault="00FF430E" w:rsidP="005625E7">
      <w:pPr>
        <w:pStyle w:val="Bezmezer"/>
        <w:rPr>
          <w:b/>
          <w:i/>
          <w:lang w:eastAsia="cs-CZ"/>
        </w:rPr>
      </w:pPr>
    </w:p>
    <w:p w:rsidR="005625E7" w:rsidRDefault="005625E7" w:rsidP="005625E7">
      <w:pPr>
        <w:pStyle w:val="Bezmezer"/>
        <w:rPr>
          <w:b/>
          <w:i/>
          <w:lang w:eastAsia="cs-CZ"/>
        </w:rPr>
      </w:pPr>
      <w:r w:rsidRPr="005625E7">
        <w:rPr>
          <w:b/>
          <w:i/>
          <w:lang w:eastAsia="cs-CZ"/>
        </w:rPr>
        <w:t>c) podmínky realizace prací, budou-li prováděny v ochranných nebo bezpečnostních pásmech jiných staveb,</w:t>
      </w:r>
    </w:p>
    <w:p w:rsidR="00FF430E" w:rsidRPr="00FF430E" w:rsidRDefault="00FF430E" w:rsidP="005625E7">
      <w:pPr>
        <w:pStyle w:val="Bezmezer"/>
        <w:rPr>
          <w:lang w:eastAsia="cs-CZ"/>
        </w:rPr>
      </w:pPr>
      <w:r>
        <w:rPr>
          <w:lang w:eastAsia="cs-CZ"/>
        </w:rPr>
        <w:tab/>
        <w:t xml:space="preserve">Při provádění stavebních prací vně objektu je nutné dodržet </w:t>
      </w:r>
      <w:r w:rsidR="00A043F3">
        <w:rPr>
          <w:lang w:eastAsia="cs-CZ"/>
        </w:rPr>
        <w:t>ochranná pásma stávajících přípojek inženýrských sítí, tyto přípojky je nutné nechat vytyčit příslušnými odbornými firmami.</w:t>
      </w:r>
    </w:p>
    <w:p w:rsidR="00FF430E" w:rsidRPr="00FF430E" w:rsidRDefault="00FF430E" w:rsidP="005625E7">
      <w:pPr>
        <w:pStyle w:val="Bezmezer"/>
        <w:rPr>
          <w:lang w:eastAsia="cs-CZ"/>
        </w:rPr>
      </w:pPr>
    </w:p>
    <w:p w:rsidR="005625E7" w:rsidRDefault="005625E7" w:rsidP="005625E7">
      <w:pPr>
        <w:pStyle w:val="Bezmezer"/>
        <w:rPr>
          <w:b/>
          <w:i/>
          <w:lang w:eastAsia="cs-CZ"/>
        </w:rPr>
      </w:pPr>
      <w:r w:rsidRPr="005625E7">
        <w:rPr>
          <w:b/>
          <w:i/>
          <w:lang w:eastAsia="cs-CZ"/>
        </w:rPr>
        <w:t>d) zvláštní podmínky a požadavky na organizaci staveniště a provádění prací na něm, vyplývající zejména z druhu stavebních prací, vlastností staveniště nebo požadavků stavebníka na provádění stavby apod.,</w:t>
      </w:r>
    </w:p>
    <w:p w:rsidR="001C5CE0" w:rsidRPr="006B7169" w:rsidRDefault="001C5CE0" w:rsidP="001C5CE0">
      <w:pPr>
        <w:pStyle w:val="Bezmezer"/>
        <w:rPr>
          <w:rFonts w:eastAsia="Times New Roman"/>
          <w:sz w:val="24"/>
          <w:szCs w:val="24"/>
          <w:lang w:eastAsia="cs-CZ"/>
        </w:rPr>
      </w:pPr>
      <w:r w:rsidRPr="006B7169">
        <w:rPr>
          <w:rFonts w:eastAsia="Times New Roman"/>
          <w:sz w:val="24"/>
          <w:szCs w:val="24"/>
          <w:lang w:eastAsia="cs-CZ"/>
        </w:rPr>
        <w:t>Zázemí pro stavební zaměstnance bude v provizorních objektech zařízení staveniště. Ostatní zařízení staveniště (stavební dvůr) bude umístěno na pozemku stavebníka</w:t>
      </w:r>
      <w:r>
        <w:rPr>
          <w:rFonts w:eastAsia="Times New Roman"/>
          <w:sz w:val="24"/>
          <w:szCs w:val="24"/>
          <w:lang w:eastAsia="cs-CZ"/>
        </w:rPr>
        <w:t xml:space="preserve"> v okolí objektu</w:t>
      </w:r>
      <w:r w:rsidRPr="006B7169">
        <w:rPr>
          <w:rFonts w:eastAsia="Times New Roman"/>
          <w:sz w:val="24"/>
          <w:szCs w:val="24"/>
          <w:lang w:eastAsia="cs-CZ"/>
        </w:rPr>
        <w:t>. Při výstavbě budou respektovány všechny hygienické předpisy, zejména ochrana před hlukem, vibracemi, otřesy a ochrana před prachem. Stavba bude citlivě realizována tak, aby negativně neovlivnila prostředí okolních objektů. Stavební práce budou probíhat od 7 do 18 hodin, přičemž nesmí být překročena nejvyšší ekvivalentní hladina akustického tlaku s korekcí danou nařízením vlády číslo 272/2011 Sb., o ochraně zdraví před nepříznivými účinky hluku a vibrací.</w:t>
      </w:r>
    </w:p>
    <w:p w:rsidR="001C5CE0" w:rsidRPr="005625E7" w:rsidRDefault="001C5CE0" w:rsidP="005625E7">
      <w:pPr>
        <w:pStyle w:val="Bezmezer"/>
        <w:rPr>
          <w:b/>
          <w:i/>
          <w:lang w:eastAsia="cs-CZ"/>
        </w:rPr>
      </w:pPr>
    </w:p>
    <w:p w:rsidR="005625E7" w:rsidRDefault="005625E7" w:rsidP="005625E7">
      <w:pPr>
        <w:pStyle w:val="Bezmezer"/>
        <w:rPr>
          <w:b/>
          <w:i/>
          <w:lang w:eastAsia="cs-CZ"/>
        </w:rPr>
      </w:pPr>
      <w:r w:rsidRPr="005625E7">
        <w:rPr>
          <w:b/>
          <w:i/>
          <w:lang w:eastAsia="cs-CZ"/>
        </w:rPr>
        <w:t>e) ochrana životního prostředí při výstavbě.</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Během výstavby bude vlivem stavebních prací v okolí stavby zvýšená prašnost a hlučnost. Při stavbě nedojde k překročení přípustných hladin hluku před stávajícími obytnými a jinými chráněnými objekty. Během výstavby nebude rušen noční klid. Budou dodrženy obecné podmínky pro ochranu životního prostředí. Odpad ze stavby bude likvidován v souladu se zákonem o odpadech. Ochrana stávající zeleně bude zabezpečena dle ČSN 83 9011 Práce s půdou a ČSN 83 9061 Ochrana stromů, porostů a vegetačních ploch při stavebních pracích.</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Ochrana před hlukem, vibracemi a otřesy</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 xml:space="preserve">Zhotovitel stavby bude provádět a zajistí stavbu tak, aby hluková zátěž v chráněném venkovním prostoru stavby vyhověla požadavkům stanovených v nařízení vlády č. 272/2011 Sb. O ochraně zdraví před nepříznivými účinky hluku a vibrací. Po dobu výstavby bude zhotovitel používat stroje, zařízení a mechanismy s garantovanou nižší vyzařovanou hlučností, které jsou v náležitém technickém stavu. Hluk ze stavební činnosti související s výstavbou objektu bude v chráněném venkovním prostoru staveb přilehlé obytné zástavby vyhovující současně platnému nařízení pro časový úsek dne od 7 do 21 hodin, tzn., nebude překročen hygienický limit </w:t>
      </w:r>
      <w:proofErr w:type="spellStart"/>
      <w:r w:rsidRPr="006B7169">
        <w:rPr>
          <w:rFonts w:eastAsia="Times New Roman"/>
          <w:sz w:val="24"/>
          <w:szCs w:val="24"/>
          <w:lang w:eastAsia="cs-CZ"/>
        </w:rPr>
        <w:t>LAeq</w:t>
      </w:r>
      <w:proofErr w:type="spellEnd"/>
      <w:r w:rsidRPr="006B7169">
        <w:rPr>
          <w:rFonts w:eastAsia="Times New Roman"/>
          <w:sz w:val="24"/>
          <w:szCs w:val="24"/>
          <w:lang w:eastAsia="cs-CZ"/>
        </w:rPr>
        <w:t xml:space="preserve"> = 65 dB.</w:t>
      </w:r>
    </w:p>
    <w:p w:rsidR="00DE236D" w:rsidRPr="006B7169" w:rsidRDefault="00DE236D" w:rsidP="00DE236D">
      <w:pPr>
        <w:pStyle w:val="Bezmezer"/>
        <w:rPr>
          <w:rFonts w:eastAsia="Times New Roman"/>
          <w:sz w:val="24"/>
          <w:szCs w:val="24"/>
          <w:lang w:eastAsia="cs-CZ"/>
        </w:rPr>
      </w:pP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Ochrana před prachem</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Zvýšení prašnosti v dotčené lokalitě provozem stavby bude eliminováno:</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lastRenderedPageBreak/>
        <w:t>- Důsledným dočištěním dopravních prostředků před jejich výjezdem na veřejnou komunikaci tak, aby splňovala podmínky §52 zákona č. 361/2000 Sb., o provozu na pozemních komunikacích v platném znění.</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 Používané komunikace musí být po dobu stavby udržovány v pořádku a čistotě. Při znečištění komunikací vozidly stavby je nutné v souladu s §28 odstavce 1 zákona číslo 13/1997 Sb., o pozemních komunikacích v platném znění znečištění bez průtahů odstranit a uvést komunikaci do původního stavu.</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 Uložení sypkého materiálu musí být zakryto plachtami dle §52 zákona číslo 361/2000 Sb.,</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 V případě dlouhodobého sucha skrápěním staveniště.</w:t>
      </w:r>
    </w:p>
    <w:p w:rsidR="00DE236D" w:rsidRPr="006B7169" w:rsidRDefault="00DE236D" w:rsidP="00DE236D">
      <w:pPr>
        <w:pStyle w:val="Bezmezer"/>
        <w:rPr>
          <w:rFonts w:eastAsia="Times New Roman"/>
          <w:sz w:val="24"/>
          <w:szCs w:val="24"/>
          <w:lang w:eastAsia="cs-CZ"/>
        </w:rPr>
      </w:pP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Ochrana před exhalacemi z provozu stavebních mechanizmů</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 Zhotovitel stavby je odpovědný za náležitý technický stav svého strojového parku.</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 Po dobu provádění stavebních prací je třeba výhradně používat vozidla a stavební mechanizmy, které splňují příslušné emisní limity na základě platné legislativy pro mobilní zdroje.</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 Použité mechanizmy budou povinně vybaveny prostředkem k zachycení případných úniků</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olejů či PHM do terénu.</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 Stavbu je nutno provádět takovým způsobem, aby nedošlo ke kontaminaci půdy, povrchových a podzemních vod cizorodými látkami.</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 Stavba bude vybavena soupravou pro asanaci případného úniku ropných látek.</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 Jakékoliv znečištění bude okamžitě asanováno.</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Likvidace odpadů ze stavby</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S veškerými odpady bude náležitě nakládáno ve smyslu ustanovení zákona číslo 185/2001 Sb., o odpadech, vyhlášky číslo 383/2001 Sb., a předpisů souvisejících. Původce odpadů je povinen odpady zařazovat podle druhu a kategorie podle §5 a §6 a zajistit přednostní využití odpadů v souladu s §11.</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Odpady, které sám nemůže využít nebo odstranit v souladu s tímto zákonem (č.185/2001 Sb.) a prováděcími právními předpisy, převést do vlastnictví pouze osobě oprávněné k jejich převzetí podle §112 odstavce 3 a to buďto přímo, nebo prostřednictvím k tomu zřízené právnické osoby. Odpady lze ukládat pouze na skládky, které svým technickým provedením splňují požadavky pro ukládání těchto odpadů. Rozhodujícím hlediskem pro ukládání odpadů na skládky je jejich složení, mísitelnost, nebezpečné vlastnosti a obsah škodlivých látek ve vodním výluhu, podrobněji viz § 20 zákona číslo 185/2001 Sb.</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Charakteristika a zatřídění předpokládaných odpadů ze stavby dle katalogu odpadů z vyhlášky číslo 381/2001 Sb.:</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Kód Název odpadu, Původ</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17 01 Beton, cihly, tašky a keramika Stavební činnost</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17 02 Dřevo, sklo a plasty Stavební činnost</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17 03 Asfaltové směsi, dehet a výrobky z asfaltu Stavební činnost</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17 04 Kovy (včetně jejich slitin) Stavební činnost</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17 08 Stavební materiály na bázi sádry Stavební činnost</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17 09 Jiné stavební a demoliční odpady Stavební činnost</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20 03 Ostatní komunální odpady Provoz zařízení staveniště</w:t>
      </w:r>
    </w:p>
    <w:p w:rsidR="00DE236D" w:rsidRPr="006B7169" w:rsidRDefault="00DE236D" w:rsidP="00DE236D">
      <w:pPr>
        <w:pStyle w:val="Bezmezer"/>
        <w:rPr>
          <w:rFonts w:eastAsia="Times New Roman"/>
          <w:sz w:val="24"/>
          <w:szCs w:val="24"/>
          <w:lang w:eastAsia="cs-CZ"/>
        </w:rPr>
      </w:pP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lastRenderedPageBreak/>
        <w:t>Vizuální rušení stavbou</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Dodavatel odpovídá za dodržování pořádku na staveništi. Opatření z hlediska bezpečnosti – stanovení podmínek pro provádění stavby z hlediska bezpečnosti a ochrany zdraví při práci</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Požadavky na pracoviště a pracovní prostředí na staveništi dle §3 zákona číslo 309/2006 Sb.:</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(1) Zaměstnavatel, který provádí jako zhotovitel stavební, montážní, stavebně montážní nebo udržovací práce pro jinou fyzickou nebo právnickou osobu na jejím pracovišti, zajistí v součinnosti s touto osobou vybavení pracoviště pro bezpečný výkon práce. Práce podle věty první mohou být zahájeny pouze tehdy, pokud je pracoviště náležitě zajištěno a vybaveno.</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(2) Zaměstnavatel uvedený v odstavci 1 je povinen dodržovat další požadavky kladené na bezpečnost a ochranu zdraví při práci a přípravě projektu a realizaci stavby, jímž jsou:</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a. Udržování pořádku a čistoty na staveništi</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b. Uspořádání staveniště podle příslušné dokumentace</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c. Umístění pracoviště, jeho dostupnost, stanovení komunikací nebo prostoru pro příchod a pohyb fyzických osob, výrobních a pracovních prostředků a zařízení.</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d. Zajištění požadavků na manipulaci s materiálem</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e. Předcházení zdravotním rizikům při práci s břemeny</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f. Provádění kontroly před prvním použitím, během používání, při údržbě a pravidelném provádění kontrol spojů, technických zařízení, přístrojů a nářadí během používání s cílem odstranit nedostatky, které by mohly nepříznivě ovlivnit bezpečnost a ochranu zdraví</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g. Splnění požadavků na odbornou způsobilost fyzických osob konajících práce na staveništi</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h. Určení a úprava ploch pro uskladnění, zejména nebezpečných látek, přípravků a materiálů</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i. Splnění podmínek pro odstraňování a odvoz nebezpečných odpadů</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j. Uskladňování, manipulace, odstraňování a odvoz odpadů a zbytků materiálů</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k. Přizpůsobování času potřebného na jednotlivé práce nebo na jejich etapy podle skutečného postupu prací</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l. Předcházení ohrožení života a zdraví fyzických osob, které se s vědomím zaměstnavatele mohou zdržovat na staveništi</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m. Zajištění spolupráce s jinými osobami</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n. Předcházení rizikům vzájemného působení činností prováděných na staveništi nebo v jeho těsné blízkosti</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o. Vedení evidence přítomnosti zaměstnanců a dalších fyzických osob na staveništi, které mu bylo přiděleno</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p. Přijetí odpovídajících opatření, pokud budou na staveništi vykonávány práce a činnosti vystavující zaměstnance ohrožení života nebo poškození zdraví</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q. Dodržování bližších minimálních požadavků na bezpečnost a ochranu zdraví při práci na staveništi stanovených prováděcím právním předpisem</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(3) Bližší minimální požadavky na bezpečnost a ochranu zdraví při práci na staveništi a bližší vymezení prací a činností vystavujících zaměstnance zvýšenému ohrožení života nebo zdraví, při jejichž výkonu je nezbytná zvláštní odborná způsobilost, stanoví prováděcí právní předpis. dle §15 zákona číslo 309/2006 Sb.:</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(1) V případech, kdy při realizaci stavby</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a. Celková předpokládaná doba pracovní činnosti je delší než 30 pracovních dnů, ve kterých budou vykonávány práce a činnosti a bude na nich pracovat současně více než 20 fyzických osob po dobu delší než 1 pracovní den, nebo</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lastRenderedPageBreak/>
        <w:t>b. Celkový plánovaný objem prací a činností během realizace díla přesáhne 500 pracovních dnů v přepočtu na jednu fyzickou osobu</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Je zadavatel stavby povinen doručit oznámení o zahájení prací, jehož náležitosti stanoví prováděcí právní předpis, oblastnímu inspektorátu práce příslušnému podle místa staveniště (§2 odstavec 1 zákon číslo 251/2005 Sb., o inspekci práce) nejpozději do 8 dnů před předáním staveniště zhotoviteli; oznámení může být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až do ukončení prací a předání stavby stavebníkovi k užívání. Uvedené údaje mohou být součástí štítku nebo tabule umísťované na staveništi nebo stavbě</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(2) Budou-li na staveništi vykonávány práce a činnosti vystavující fyzickou osobou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provádění; m</w:t>
      </w:r>
      <w:bookmarkStart w:id="2" w:name="_GoBack"/>
      <w:bookmarkEnd w:id="2"/>
      <w:r w:rsidRPr="006B7169">
        <w:rPr>
          <w:rFonts w:eastAsia="Times New Roman"/>
          <w:sz w:val="24"/>
          <w:szCs w:val="24"/>
          <w:lang w:eastAsia="cs-CZ"/>
        </w:rPr>
        <w:t>usí být rovněž přizpůsoben skutečnému stavu a podstatným změnám během realizace stavby. Úpravy z hlediska bezpečnosti a ochrany zdraví třetích osob Obvod záboru jak plochy pro zařízení staveniště, tak vlastního staveniště bude dočasně oplocen tak, aby bylo zabráněno vstupu nepovolaných osob do jejich prostoru.</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Krátkodobé zábory mimo oplocený obvod hlavního staveniště budou ohrazeny, v kontaktu s pěšími budou ohrazeny typovými přenosnými zábranami výšky 1,1 metru s dotykovou lištou ve výšce do 20 cm nad zemí (úprava pro osoby s omezenou schopností pohybu a orientace) a v kontaktu s veřejnou dopravou budou zajištěny přechodným dopravním značením. Příčné přechody přes výkopové rýhy budou opatřeny přechodovými lávkami.</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Požární zabezpečení stavby</w:t>
      </w:r>
    </w:p>
    <w:p w:rsidR="00DE236D" w:rsidRPr="006B7169" w:rsidRDefault="00DE236D" w:rsidP="00DE236D">
      <w:pPr>
        <w:pStyle w:val="Bezmezer"/>
        <w:rPr>
          <w:rFonts w:eastAsia="Times New Roman"/>
          <w:sz w:val="24"/>
          <w:szCs w:val="24"/>
          <w:lang w:eastAsia="cs-CZ"/>
        </w:rPr>
      </w:pPr>
      <w:r w:rsidRPr="006B7169">
        <w:rPr>
          <w:rFonts w:eastAsia="Times New Roman"/>
          <w:sz w:val="24"/>
          <w:szCs w:val="24"/>
          <w:lang w:eastAsia="cs-CZ"/>
        </w:rPr>
        <w:t>Z hlediska požární ochrany musí být stavba a zařízení staveniště zajištěny podle vyhlášky číslo 246/2001 Sb., a podle vyhlášky číslo 23/2008 Sb., kterou se provádějí ustanovení zákona o požární ochraně. Tato kapitola pouze doplňuje příslušné části technických zpráv k jednotlivým stavebním objektům.</w:t>
      </w:r>
    </w:p>
    <w:p w:rsidR="00DE236D" w:rsidRDefault="00DE236D" w:rsidP="005625E7">
      <w:pPr>
        <w:pStyle w:val="Bezmezer"/>
        <w:rPr>
          <w:lang w:eastAsia="cs-CZ"/>
        </w:rPr>
      </w:pPr>
    </w:p>
    <w:p w:rsidR="00DE236D" w:rsidRDefault="00DE236D" w:rsidP="005625E7">
      <w:pPr>
        <w:pStyle w:val="Bezmezer"/>
        <w:rPr>
          <w:lang w:eastAsia="cs-CZ"/>
        </w:rPr>
      </w:pPr>
    </w:p>
    <w:p w:rsidR="00DE236D" w:rsidRPr="00DE236D" w:rsidRDefault="00DE236D" w:rsidP="005625E7">
      <w:pPr>
        <w:pStyle w:val="Bezmezer"/>
        <w:rPr>
          <w:lang w:eastAsia="cs-CZ"/>
        </w:rPr>
      </w:pPr>
      <w:r>
        <w:rPr>
          <w:lang w:eastAsia="cs-CZ"/>
        </w:rPr>
        <w:t xml:space="preserve">Hodonín 11/2018 Ing. Jiří </w:t>
      </w:r>
      <w:proofErr w:type="spellStart"/>
      <w:r>
        <w:rPr>
          <w:lang w:eastAsia="cs-CZ"/>
        </w:rPr>
        <w:t>Ilčík</w:t>
      </w:r>
      <w:proofErr w:type="spellEnd"/>
    </w:p>
    <w:sectPr w:rsidR="00DE236D" w:rsidRPr="00DE236D">
      <w:headerReference w:type="default" r:id="rId9"/>
      <w:footerReference w:type="default" r:id="rId10"/>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899" w:rsidRDefault="005C2899" w:rsidP="00EC766B">
      <w:pPr>
        <w:spacing w:after="0" w:line="240" w:lineRule="auto"/>
      </w:pPr>
      <w:r>
        <w:separator/>
      </w:r>
    </w:p>
  </w:endnote>
  <w:endnote w:type="continuationSeparator" w:id="0">
    <w:p w:rsidR="005C2899" w:rsidRDefault="005C2899" w:rsidP="00EC7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3789469"/>
      <w:docPartObj>
        <w:docPartGallery w:val="Page Numbers (Bottom of Page)"/>
        <w:docPartUnique/>
      </w:docPartObj>
    </w:sdtPr>
    <w:sdtContent>
      <w:p w:rsidR="00EC766B" w:rsidRPr="001F050A" w:rsidRDefault="00EC766B" w:rsidP="00EC766B">
        <w:pPr>
          <w:pStyle w:val="Zpat"/>
          <w:rPr>
            <w:rFonts w:cstheme="minorHAnsi"/>
            <w:sz w:val="16"/>
            <w:szCs w:val="16"/>
            <w:lang w:eastAsia="hi-IN"/>
          </w:rPr>
        </w:pPr>
        <w:r w:rsidRPr="001F050A">
          <w:rPr>
            <w:rFonts w:cstheme="minorHAnsi"/>
            <w:noProof/>
            <w:szCs w:val="21"/>
            <w:lang w:eastAsia="hi-IN"/>
          </w:rPr>
          <mc:AlternateContent>
            <mc:Choice Requires="wps">
              <w:drawing>
                <wp:anchor distT="0" distB="0" distL="114300" distR="114300" simplePos="0" relativeHeight="251661312" behindDoc="0" locked="0" layoutInCell="1" allowOverlap="1">
                  <wp:simplePos x="0" y="0"/>
                  <wp:positionH relativeFrom="page">
                    <wp:posOffset>6943090</wp:posOffset>
                  </wp:positionH>
                  <wp:positionV relativeFrom="page">
                    <wp:posOffset>10111105</wp:posOffset>
                  </wp:positionV>
                  <wp:extent cx="512445" cy="441325"/>
                  <wp:effectExtent l="0" t="0" r="2540" b="1270"/>
                  <wp:wrapNone/>
                  <wp:docPr id="3" name="Vývojový diagram: alternativní postu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EC766B" w:rsidRDefault="00EC766B" w:rsidP="00EC766B">
                              <w:pPr>
                                <w:pStyle w:val="Zpat"/>
                                <w:pBdr>
                                  <w:top w:val="single" w:sz="12" w:space="1" w:color="A5A5A5"/>
                                  <w:bottom w:val="single" w:sz="48" w:space="1" w:color="A5A5A5"/>
                                </w:pBdr>
                                <w:jc w:val="center"/>
                                <w:rPr>
                                  <w:sz w:val="28"/>
                                  <w:szCs w:val="28"/>
                                </w:rPr>
                              </w:pPr>
                              <w:r>
                                <w:fldChar w:fldCharType="begin"/>
                              </w:r>
                              <w:r>
                                <w:instrText>PAGE    \* MERGEFORMAT</w:instrText>
                              </w:r>
                              <w:r>
                                <w:fldChar w:fldCharType="separate"/>
                              </w:r>
                              <w:r>
                                <w:rPr>
                                  <w:sz w:val="28"/>
                                  <w:szCs w:val="28"/>
                                </w:rPr>
                                <w:t>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3" o:spid="_x0000_s1026" type="#_x0000_t176" style="position:absolute;margin-left:546.7pt;margin-top:796.15pt;width:40.35pt;height:34.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" filled="f" fillcolor="#5c83b4" stroked="f" strokecolor="#737373">
                  <v:textbox>
                    <w:txbxContent>
                      <w:p w:rsidR="00EC766B" w:rsidRDefault="00EC766B" w:rsidP="00EC766B">
                        <w:pPr>
                          <w:pStyle w:val="Zpat"/>
                          <w:pBdr>
                            <w:top w:val="single" w:sz="12" w:space="1" w:color="A5A5A5"/>
                            <w:bottom w:val="single" w:sz="48" w:space="1" w:color="A5A5A5"/>
                          </w:pBdr>
                          <w:jc w:val="center"/>
                          <w:rPr>
                            <w:sz w:val="28"/>
                            <w:szCs w:val="28"/>
                          </w:rPr>
                        </w:pPr>
                        <w:r>
                          <w:fldChar w:fldCharType="begin"/>
                        </w:r>
                        <w:r>
                          <w:instrText>PAGE    \* MERGEFORMAT</w:instrText>
                        </w:r>
                        <w:r>
                          <w:fldChar w:fldCharType="separate"/>
                        </w:r>
                        <w:r>
                          <w:rPr>
                            <w:sz w:val="28"/>
                            <w:szCs w:val="28"/>
                          </w:rPr>
                          <w:t>2</w:t>
                        </w:r>
                        <w:r>
                          <w:rPr>
                            <w:sz w:val="28"/>
                            <w:szCs w:val="28"/>
                          </w:rPr>
                          <w:fldChar w:fldCharType="end"/>
                        </w:r>
                      </w:p>
                    </w:txbxContent>
                  </v:textbox>
                  <w10:wrap anchorx="page" anchory="page"/>
                </v:shape>
              </w:pict>
            </mc:Fallback>
          </mc:AlternateContent>
        </w:r>
        <w:r w:rsidRPr="001F050A">
          <w:rPr>
            <w:rFonts w:cstheme="minorHAnsi"/>
            <w:sz w:val="16"/>
            <w:szCs w:val="16"/>
          </w:rPr>
          <w:t xml:space="preserve">J2L </w:t>
        </w:r>
        <w:proofErr w:type="spellStart"/>
        <w:r w:rsidRPr="001F050A">
          <w:rPr>
            <w:rFonts w:cstheme="minorHAnsi"/>
            <w:sz w:val="16"/>
            <w:szCs w:val="16"/>
          </w:rPr>
          <w:t>Consult</w:t>
        </w:r>
        <w:proofErr w:type="spellEnd"/>
        <w:r w:rsidRPr="001F050A">
          <w:rPr>
            <w:rFonts w:cstheme="minorHAnsi"/>
            <w:sz w:val="16"/>
            <w:szCs w:val="16"/>
          </w:rPr>
          <w:t xml:space="preserve"> s.r.o., Brandlova 2536/36, 695 01 Hodonín</w:t>
        </w:r>
      </w:p>
      <w:p w:rsidR="00EC766B" w:rsidRDefault="00EC766B" w:rsidP="00EC766B">
        <w:pPr>
          <w:pStyle w:val="Zpat"/>
        </w:pPr>
      </w:p>
      <w:p w:rsidR="00EC766B" w:rsidRDefault="00EC766B">
        <w:pPr>
          <w:pStyle w:val="Zpat"/>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12445" cy="441325"/>
                  <wp:effectExtent l="0" t="0" r="1905" b="0"/>
                  <wp:wrapNone/>
                  <wp:docPr id="2" name="Vývojový diagram: alternativní postu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EC766B" w:rsidRDefault="00EC766B">
                              <w:pPr>
                                <w:pStyle w:val="Zpat"/>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Pr>
                                  <w:sz w:val="28"/>
                                  <w:szCs w:val="28"/>
                                </w:rPr>
                                <w:t>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Vývojový diagram: alternativní postup 2" o:spid="_x0000_s1027"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" filled="f" fillcolor="#5c83b4" stroked="f" strokecolor="#737373">
                  <v:textbox>
                    <w:txbxContent>
                      <w:p w:rsidR="00EC766B" w:rsidRDefault="00EC766B">
                        <w:pPr>
                          <w:pStyle w:val="Zpat"/>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Pr>
                            <w:sz w:val="28"/>
                            <w:szCs w:val="28"/>
                          </w:rPr>
                          <w:t>2</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899" w:rsidRDefault="005C2899" w:rsidP="00EC766B">
      <w:pPr>
        <w:spacing w:after="0" w:line="240" w:lineRule="auto"/>
      </w:pPr>
      <w:r>
        <w:separator/>
      </w:r>
    </w:p>
  </w:footnote>
  <w:footnote w:type="continuationSeparator" w:id="0">
    <w:p w:rsidR="005C2899" w:rsidRDefault="005C2899" w:rsidP="00EC76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66B" w:rsidRDefault="00EC766B" w:rsidP="00EC766B">
    <w:pPr>
      <w:pStyle w:val="Zhlav"/>
      <w:rPr>
        <w:rFonts w:ascii="Calibri" w:hAnsi="Calibri" w:cs="Calibri"/>
        <w:sz w:val="16"/>
        <w:szCs w:val="16"/>
      </w:rPr>
    </w:pPr>
    <w:r>
      <w:rPr>
        <w:rFonts w:ascii="Calibri" w:hAnsi="Calibri" w:cs="Calibri"/>
        <w:sz w:val="16"/>
        <w:szCs w:val="16"/>
      </w:rPr>
      <w:t>Oprava izolace proti vlhkosti bytového domu LB 09 v Lednici</w:t>
    </w:r>
    <w:r>
      <w:rPr>
        <w:rFonts w:ascii="Calibri" w:hAnsi="Calibri" w:cs="Calibri"/>
        <w:sz w:val="16"/>
        <w:szCs w:val="16"/>
      </w:rPr>
      <w:tab/>
    </w:r>
    <w:r>
      <w:rPr>
        <w:rFonts w:ascii="Calibri" w:hAnsi="Calibri" w:cs="Calibri"/>
        <w:sz w:val="16"/>
        <w:szCs w:val="16"/>
      </w:rPr>
      <w:tab/>
    </w:r>
    <w:proofErr w:type="spellStart"/>
    <w:r>
      <w:rPr>
        <w:rFonts w:ascii="Calibri" w:hAnsi="Calibri" w:cs="Calibri"/>
        <w:sz w:val="16"/>
        <w:szCs w:val="16"/>
      </w:rPr>
      <w:t>zak</w:t>
    </w:r>
    <w:proofErr w:type="spellEnd"/>
    <w:r>
      <w:rPr>
        <w:rFonts w:ascii="Calibri" w:hAnsi="Calibri" w:cs="Calibri"/>
        <w:sz w:val="16"/>
        <w:szCs w:val="16"/>
      </w:rPr>
      <w:t>. č.: 082018</w:t>
    </w:r>
  </w:p>
  <w:p w:rsidR="00EC766B" w:rsidRDefault="005625E7" w:rsidP="00EC766B">
    <w:pPr>
      <w:pStyle w:val="Zhlav"/>
      <w:rPr>
        <w:rFonts w:ascii="Calibri" w:hAnsi="Calibri" w:cs="Calibri"/>
        <w:sz w:val="16"/>
        <w:szCs w:val="16"/>
        <w:lang w:eastAsia="hi-IN"/>
      </w:rPr>
    </w:pPr>
    <w:r>
      <w:rPr>
        <w:rFonts w:ascii="Calibri" w:hAnsi="Calibri" w:cs="Calibri"/>
        <w:sz w:val="16"/>
        <w:szCs w:val="16"/>
        <w:lang w:eastAsia="hi-IN"/>
      </w:rPr>
      <w:t>B Souhrnná technická zpráva</w:t>
    </w:r>
  </w:p>
  <w:p w:rsidR="00EC766B" w:rsidRDefault="00EC766B">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6B4"/>
    <w:rsid w:val="00001A7A"/>
    <w:rsid w:val="000319FA"/>
    <w:rsid w:val="00042496"/>
    <w:rsid w:val="0006535A"/>
    <w:rsid w:val="00076412"/>
    <w:rsid w:val="000A6D44"/>
    <w:rsid w:val="000F2001"/>
    <w:rsid w:val="00111A68"/>
    <w:rsid w:val="00121BEF"/>
    <w:rsid w:val="00131C9B"/>
    <w:rsid w:val="001672D7"/>
    <w:rsid w:val="001773F6"/>
    <w:rsid w:val="00186234"/>
    <w:rsid w:val="001C1FC4"/>
    <w:rsid w:val="001C5CE0"/>
    <w:rsid w:val="002060F2"/>
    <w:rsid w:val="002103F1"/>
    <w:rsid w:val="00234824"/>
    <w:rsid w:val="00235107"/>
    <w:rsid w:val="00242484"/>
    <w:rsid w:val="00265479"/>
    <w:rsid w:val="00266687"/>
    <w:rsid w:val="00293036"/>
    <w:rsid w:val="002A3B8E"/>
    <w:rsid w:val="002E7EF0"/>
    <w:rsid w:val="00330E0A"/>
    <w:rsid w:val="00351625"/>
    <w:rsid w:val="003E7FD1"/>
    <w:rsid w:val="00442957"/>
    <w:rsid w:val="004949C3"/>
    <w:rsid w:val="004A1612"/>
    <w:rsid w:val="004A62B1"/>
    <w:rsid w:val="004A65B3"/>
    <w:rsid w:val="004D5C9B"/>
    <w:rsid w:val="00506D04"/>
    <w:rsid w:val="00540E1B"/>
    <w:rsid w:val="005625E7"/>
    <w:rsid w:val="00580B85"/>
    <w:rsid w:val="00592D18"/>
    <w:rsid w:val="005A331A"/>
    <w:rsid w:val="005B06D6"/>
    <w:rsid w:val="005C2899"/>
    <w:rsid w:val="005C4EC6"/>
    <w:rsid w:val="005E16D8"/>
    <w:rsid w:val="005E7E51"/>
    <w:rsid w:val="005F525C"/>
    <w:rsid w:val="00644F9B"/>
    <w:rsid w:val="0067658B"/>
    <w:rsid w:val="00694D98"/>
    <w:rsid w:val="00697A8D"/>
    <w:rsid w:val="007239BE"/>
    <w:rsid w:val="00744438"/>
    <w:rsid w:val="00746EA4"/>
    <w:rsid w:val="00857FC8"/>
    <w:rsid w:val="0087795B"/>
    <w:rsid w:val="008867DE"/>
    <w:rsid w:val="00891AD6"/>
    <w:rsid w:val="009363E3"/>
    <w:rsid w:val="00936C49"/>
    <w:rsid w:val="009447E6"/>
    <w:rsid w:val="00982202"/>
    <w:rsid w:val="00A043F3"/>
    <w:rsid w:val="00A07B91"/>
    <w:rsid w:val="00A2068F"/>
    <w:rsid w:val="00A6628C"/>
    <w:rsid w:val="00A769C7"/>
    <w:rsid w:val="00A900EF"/>
    <w:rsid w:val="00AB2E93"/>
    <w:rsid w:val="00AC5162"/>
    <w:rsid w:val="00AC63C4"/>
    <w:rsid w:val="00AD1979"/>
    <w:rsid w:val="00AE0F0A"/>
    <w:rsid w:val="00AE28DC"/>
    <w:rsid w:val="00B4223A"/>
    <w:rsid w:val="00BC0158"/>
    <w:rsid w:val="00BC4044"/>
    <w:rsid w:val="00C276B4"/>
    <w:rsid w:val="00C36960"/>
    <w:rsid w:val="00C761C0"/>
    <w:rsid w:val="00C95B98"/>
    <w:rsid w:val="00CB5A97"/>
    <w:rsid w:val="00CD0C93"/>
    <w:rsid w:val="00D20020"/>
    <w:rsid w:val="00D50B53"/>
    <w:rsid w:val="00D8155B"/>
    <w:rsid w:val="00DA280B"/>
    <w:rsid w:val="00DE236D"/>
    <w:rsid w:val="00DF4E50"/>
    <w:rsid w:val="00E058A8"/>
    <w:rsid w:val="00E627E9"/>
    <w:rsid w:val="00E63C5D"/>
    <w:rsid w:val="00EB1E02"/>
    <w:rsid w:val="00EC766B"/>
    <w:rsid w:val="00EF676E"/>
    <w:rsid w:val="00FF43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F5DB9"/>
  <w15:chartTrackingRefBased/>
  <w15:docId w15:val="{13787439-4E7F-43C7-B276-F3691244E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C766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293036"/>
    <w:pPr>
      <w:spacing w:after="0" w:line="240" w:lineRule="auto"/>
    </w:pPr>
  </w:style>
  <w:style w:type="paragraph" w:styleId="Zhlav">
    <w:name w:val="header"/>
    <w:basedOn w:val="Normln"/>
    <w:link w:val="ZhlavChar"/>
    <w:uiPriority w:val="99"/>
    <w:unhideWhenUsed/>
    <w:rsid w:val="00EC766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C766B"/>
  </w:style>
  <w:style w:type="paragraph" w:styleId="Zpat">
    <w:name w:val="footer"/>
    <w:basedOn w:val="Normln"/>
    <w:link w:val="ZpatChar"/>
    <w:uiPriority w:val="99"/>
    <w:unhideWhenUsed/>
    <w:rsid w:val="00EC766B"/>
    <w:pPr>
      <w:tabs>
        <w:tab w:val="center" w:pos="4536"/>
        <w:tab w:val="right" w:pos="9072"/>
      </w:tabs>
      <w:spacing w:after="0" w:line="240" w:lineRule="auto"/>
    </w:pPr>
  </w:style>
  <w:style w:type="character" w:customStyle="1" w:styleId="ZpatChar">
    <w:name w:val="Zápatí Char"/>
    <w:basedOn w:val="Standardnpsmoodstavce"/>
    <w:link w:val="Zpat"/>
    <w:uiPriority w:val="99"/>
    <w:rsid w:val="00EC766B"/>
  </w:style>
  <w:style w:type="character" w:styleId="Hypertextovodkaz">
    <w:name w:val="Hyperlink"/>
    <w:basedOn w:val="Standardnpsmoodstavce"/>
    <w:uiPriority w:val="99"/>
    <w:unhideWhenUsed/>
    <w:rsid w:val="00C95B98"/>
    <w:rPr>
      <w:color w:val="0563C1" w:themeColor="hyperlink"/>
      <w:u w:val="single"/>
    </w:rPr>
  </w:style>
  <w:style w:type="character" w:styleId="Nevyeenzmnka">
    <w:name w:val="Unresolved Mention"/>
    <w:basedOn w:val="Standardnpsmoodstavce"/>
    <w:uiPriority w:val="99"/>
    <w:semiHidden/>
    <w:unhideWhenUsed/>
    <w:rsid w:val="00C95B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614291">
      <w:bodyDiv w:val="1"/>
      <w:marLeft w:val="0"/>
      <w:marRight w:val="0"/>
      <w:marTop w:val="0"/>
      <w:marBottom w:val="0"/>
      <w:divBdr>
        <w:top w:val="none" w:sz="0" w:space="0" w:color="auto"/>
        <w:left w:val="none" w:sz="0" w:space="0" w:color="auto"/>
        <w:bottom w:val="none" w:sz="0" w:space="0" w:color="auto"/>
        <w:right w:val="none" w:sz="0" w:space="0" w:color="auto"/>
      </w:divBdr>
      <w:divsChild>
        <w:div w:id="1532961851">
          <w:marLeft w:val="0"/>
          <w:marRight w:val="0"/>
          <w:marTop w:val="0"/>
          <w:marBottom w:val="0"/>
          <w:divBdr>
            <w:top w:val="none" w:sz="0" w:space="0" w:color="auto"/>
            <w:left w:val="none" w:sz="0" w:space="0" w:color="auto"/>
            <w:bottom w:val="none" w:sz="0" w:space="0" w:color="auto"/>
            <w:right w:val="none" w:sz="0" w:space="0" w:color="auto"/>
          </w:divBdr>
        </w:div>
        <w:div w:id="1953247715">
          <w:marLeft w:val="0"/>
          <w:marRight w:val="0"/>
          <w:marTop w:val="0"/>
          <w:marBottom w:val="0"/>
          <w:divBdr>
            <w:top w:val="none" w:sz="0" w:space="0" w:color="auto"/>
            <w:left w:val="none" w:sz="0" w:space="0" w:color="auto"/>
            <w:bottom w:val="none" w:sz="0" w:space="0" w:color="auto"/>
            <w:right w:val="none" w:sz="0" w:space="0" w:color="auto"/>
          </w:divBdr>
        </w:div>
        <w:div w:id="2028867959">
          <w:marLeft w:val="0"/>
          <w:marRight w:val="0"/>
          <w:marTop w:val="0"/>
          <w:marBottom w:val="0"/>
          <w:divBdr>
            <w:top w:val="none" w:sz="0" w:space="0" w:color="auto"/>
            <w:left w:val="none" w:sz="0" w:space="0" w:color="auto"/>
            <w:bottom w:val="none" w:sz="0" w:space="0" w:color="auto"/>
            <w:right w:val="none" w:sz="0" w:space="0" w:color="auto"/>
          </w:divBdr>
        </w:div>
      </w:divsChild>
    </w:div>
    <w:div w:id="1454248157">
      <w:bodyDiv w:val="1"/>
      <w:marLeft w:val="0"/>
      <w:marRight w:val="0"/>
      <w:marTop w:val="0"/>
      <w:marBottom w:val="0"/>
      <w:divBdr>
        <w:top w:val="none" w:sz="0" w:space="0" w:color="auto"/>
        <w:left w:val="none" w:sz="0" w:space="0" w:color="auto"/>
        <w:bottom w:val="none" w:sz="0" w:space="0" w:color="auto"/>
        <w:right w:val="none" w:sz="0" w:space="0" w:color="auto"/>
      </w:divBdr>
    </w:div>
    <w:div w:id="1856381058">
      <w:bodyDiv w:val="1"/>
      <w:marLeft w:val="0"/>
      <w:marRight w:val="0"/>
      <w:marTop w:val="0"/>
      <w:marBottom w:val="0"/>
      <w:divBdr>
        <w:top w:val="none" w:sz="0" w:space="0" w:color="auto"/>
        <w:left w:val="none" w:sz="0" w:space="0" w:color="auto"/>
        <w:bottom w:val="none" w:sz="0" w:space="0" w:color="auto"/>
        <w:right w:val="none" w:sz="0" w:space="0" w:color="auto"/>
      </w:divBdr>
      <w:divsChild>
        <w:div w:id="965545764">
          <w:marLeft w:val="0"/>
          <w:marRight w:val="0"/>
          <w:marTop w:val="0"/>
          <w:marBottom w:val="0"/>
          <w:divBdr>
            <w:top w:val="none" w:sz="0" w:space="0" w:color="auto"/>
            <w:left w:val="none" w:sz="0" w:space="0" w:color="auto"/>
            <w:bottom w:val="none" w:sz="0" w:space="0" w:color="auto"/>
            <w:right w:val="none" w:sz="0" w:space="0" w:color="auto"/>
          </w:divBdr>
          <w:divsChild>
            <w:div w:id="354616622">
              <w:marLeft w:val="-3000"/>
              <w:marRight w:val="0"/>
              <w:marTop w:val="0"/>
              <w:marBottom w:val="0"/>
              <w:divBdr>
                <w:top w:val="none" w:sz="0" w:space="0" w:color="auto"/>
                <w:left w:val="none" w:sz="0" w:space="0" w:color="auto"/>
                <w:bottom w:val="none" w:sz="0" w:space="0" w:color="auto"/>
                <w:right w:val="none" w:sz="0" w:space="0" w:color="auto"/>
              </w:divBdr>
              <w:divsChild>
                <w:div w:id="2103065798">
                  <w:marLeft w:val="3000"/>
                  <w:marRight w:val="0"/>
                  <w:marTop w:val="120"/>
                  <w:marBottom w:val="240"/>
                  <w:divBdr>
                    <w:top w:val="none" w:sz="0" w:space="0" w:color="auto"/>
                    <w:left w:val="none" w:sz="0" w:space="0" w:color="auto"/>
                    <w:bottom w:val="none" w:sz="0" w:space="0" w:color="auto"/>
                    <w:right w:val="none" w:sz="0" w:space="0" w:color="auto"/>
                  </w:divBdr>
                  <w:divsChild>
                    <w:div w:id="1469740684">
                      <w:marLeft w:val="0"/>
                      <w:marRight w:val="0"/>
                      <w:marTop w:val="0"/>
                      <w:marBottom w:val="0"/>
                      <w:divBdr>
                        <w:top w:val="none" w:sz="0" w:space="0" w:color="auto"/>
                        <w:left w:val="none" w:sz="0" w:space="0" w:color="auto"/>
                        <w:bottom w:val="none" w:sz="0" w:space="0" w:color="auto"/>
                        <w:right w:val="none" w:sz="0" w:space="0" w:color="auto"/>
                      </w:divBdr>
                    </w:div>
                    <w:div w:id="1805080953">
                      <w:marLeft w:val="0"/>
                      <w:marRight w:val="0"/>
                      <w:marTop w:val="24"/>
                      <w:marBottom w:val="24"/>
                      <w:divBdr>
                        <w:top w:val="single" w:sz="6" w:space="6" w:color="AAAAAA"/>
                        <w:left w:val="single" w:sz="6" w:space="6" w:color="AAAAAA"/>
                        <w:bottom w:val="single" w:sz="6" w:space="6" w:color="AAAAAA"/>
                        <w:right w:val="single" w:sz="6" w:space="6" w:color="AAAAAA"/>
                      </w:divBdr>
                    </w:div>
                    <w:div w:id="189995374">
                      <w:marLeft w:val="0"/>
                      <w:marRight w:val="0"/>
                      <w:marTop w:val="24"/>
                      <w:marBottom w:val="24"/>
                      <w:divBdr>
                        <w:top w:val="single" w:sz="6" w:space="6" w:color="AAAAAA"/>
                        <w:left w:val="single" w:sz="6" w:space="6" w:color="AAAAAA"/>
                        <w:bottom w:val="single" w:sz="6" w:space="6" w:color="AAAAAA"/>
                        <w:right w:val="single" w:sz="6" w:space="6" w:color="AAAAAA"/>
                      </w:divBdr>
                    </w:div>
                    <w:div w:id="323823032">
                      <w:marLeft w:val="0"/>
                      <w:marRight w:val="0"/>
                      <w:marTop w:val="24"/>
                      <w:marBottom w:val="24"/>
                      <w:divBdr>
                        <w:top w:val="single" w:sz="6" w:space="6" w:color="AAAAAA"/>
                        <w:left w:val="single" w:sz="6" w:space="6" w:color="AAAAAA"/>
                        <w:bottom w:val="single" w:sz="6" w:space="6" w:color="AAAAAA"/>
                        <w:right w:val="single" w:sz="6" w:space="6" w:color="AAAAAA"/>
                      </w:divBdr>
                    </w:div>
                    <w:div w:id="584724990">
                      <w:marLeft w:val="0"/>
                      <w:marRight w:val="0"/>
                      <w:marTop w:val="24"/>
                      <w:marBottom w:val="24"/>
                      <w:divBdr>
                        <w:top w:val="single" w:sz="6" w:space="6" w:color="AAAAAA"/>
                        <w:left w:val="single" w:sz="6" w:space="6" w:color="AAAAAA"/>
                        <w:bottom w:val="single" w:sz="6" w:space="6" w:color="AAAAAA"/>
                        <w:right w:val="single" w:sz="6" w:space="6" w:color="AAAAAA"/>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fesis.cz/parser/go/76694d514d666d6f32554d434b382f6356514f746d4b4e7435743249787745524e59714c57366459703848686f5a3134466e566c59555a7257526c7a43585a727661385666334b5a7474673d" TargetMode="External"/><Relationship Id="rId3" Type="http://schemas.openxmlformats.org/officeDocument/2006/relationships/webSettings" Target="webSettings.xml"/><Relationship Id="rId7" Type="http://schemas.openxmlformats.org/officeDocument/2006/relationships/hyperlink" Target="https://www.profesis.cz/parser/go/76694d514d666d6f32554d434b382f6356514f746d454d77556e7570534d4c78776361526e5744516b5856413038345138324c362b46314d4a42395037757451706f725a725142565163624f0a6f412b776a6565326c773d3d"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rofesis.cz/parser/go/76694d514d666d6f32554d434b382f6356514f746d454d77556e7570534d4c78776361526e5744516b5856413038345138324c362b46314d4a42395037757451706f725a725142565163624f0a6f412b776a6565326c773d3d"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8</Pages>
  <Words>3137</Words>
  <Characters>18513</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dc:creator>
  <cp:keywords/>
  <cp:lastModifiedBy>Zuzana</cp:lastModifiedBy>
  <cp:revision>17</cp:revision>
  <dcterms:created xsi:type="dcterms:W3CDTF">2018-11-15T11:10:00Z</dcterms:created>
  <dcterms:modified xsi:type="dcterms:W3CDTF">2018-11-15T12:39:00Z</dcterms:modified>
</cp:coreProperties>
</file>